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FA" w:rsidRPr="00A10689" w:rsidRDefault="001704FA" w:rsidP="001704FA">
      <w:pPr>
        <w:spacing w:after="0" w:line="240" w:lineRule="auto"/>
        <w:ind w:left="360"/>
        <w:jc w:val="center"/>
        <w:rPr>
          <w:rFonts w:asciiTheme="minorHAnsi" w:hAnsiTheme="minorHAnsi" w:cstheme="minorHAnsi"/>
          <w:b/>
          <w:sz w:val="24"/>
        </w:rPr>
      </w:pPr>
      <w:bookmarkStart w:id="0" w:name="_GoBack"/>
      <w:bookmarkEnd w:id="0"/>
      <w:r w:rsidRPr="00A10689">
        <w:rPr>
          <w:rFonts w:asciiTheme="minorHAnsi" w:hAnsiTheme="minorHAnsi" w:cstheme="minorHAnsi"/>
          <w:b/>
          <w:sz w:val="24"/>
        </w:rPr>
        <w:t>Standard Operating Procedure</w:t>
      </w:r>
    </w:p>
    <w:p w:rsidR="001704FA" w:rsidRPr="00A10689" w:rsidRDefault="001704FA" w:rsidP="001704FA">
      <w:pPr>
        <w:spacing w:after="0" w:line="240" w:lineRule="auto"/>
        <w:ind w:left="360"/>
        <w:jc w:val="center"/>
        <w:rPr>
          <w:rFonts w:asciiTheme="minorHAnsi" w:hAnsiTheme="minorHAnsi" w:cstheme="minorHAnsi"/>
        </w:rPr>
      </w:pPr>
      <w:r w:rsidRPr="00A10689">
        <w:rPr>
          <w:rFonts w:asciiTheme="minorHAnsi" w:hAnsiTheme="minorHAnsi" w:cstheme="minorHAnsi"/>
        </w:rPr>
        <w:t>for work with</w:t>
      </w:r>
    </w:p>
    <w:tbl>
      <w:tblPr>
        <w:tblW w:w="0" w:type="auto"/>
        <w:tblInd w:w="360" w:type="dxa"/>
        <w:tblLook w:val="04A0" w:firstRow="1" w:lastRow="0" w:firstColumn="1" w:lastColumn="0" w:noHBand="0" w:noVBand="1"/>
      </w:tblPr>
      <w:tblGrid>
        <w:gridCol w:w="639"/>
        <w:gridCol w:w="504"/>
        <w:gridCol w:w="1192"/>
        <w:gridCol w:w="3094"/>
        <w:gridCol w:w="1158"/>
        <w:gridCol w:w="3853"/>
      </w:tblGrid>
      <w:tr w:rsidR="001704FA" w:rsidRPr="00A10689" w:rsidTr="006E3029">
        <w:trPr>
          <w:trHeight w:val="253"/>
        </w:trPr>
        <w:tc>
          <w:tcPr>
            <w:tcW w:w="2364" w:type="dxa"/>
            <w:gridSpan w:val="3"/>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Chemical name/class:</w:t>
            </w:r>
          </w:p>
        </w:tc>
        <w:tc>
          <w:tcPr>
            <w:tcW w:w="3144" w:type="dxa"/>
            <w:tcBorders>
              <w:bottom w:val="single" w:sz="4" w:space="0" w:color="auto"/>
            </w:tcBorders>
          </w:tcPr>
          <w:p w:rsidR="00D61D78" w:rsidRPr="00A10689" w:rsidRDefault="00A10689" w:rsidP="00BF2A97">
            <w:pPr>
              <w:autoSpaceDE w:val="0"/>
              <w:autoSpaceDN w:val="0"/>
              <w:adjustRightInd w:val="0"/>
              <w:spacing w:after="0" w:line="240" w:lineRule="auto"/>
              <w:rPr>
                <w:rFonts w:asciiTheme="minorHAnsi" w:hAnsiTheme="minorHAnsi" w:cstheme="minorHAnsi"/>
                <w:b/>
                <w:sz w:val="20"/>
                <w:szCs w:val="20"/>
                <w:lang w:eastAsia="zh-CN"/>
              </w:rPr>
            </w:pPr>
            <w:r>
              <w:rPr>
                <w:rFonts w:asciiTheme="minorHAnsi" w:hAnsiTheme="minorHAnsi" w:cstheme="minorHAnsi"/>
                <w:b/>
                <w:sz w:val="20"/>
                <w:szCs w:val="20"/>
                <w:lang w:eastAsia="zh-CN"/>
              </w:rPr>
              <w:t>Hydrochloric Acid</w:t>
            </w:r>
          </w:p>
        </w:tc>
        <w:tc>
          <w:tcPr>
            <w:tcW w:w="1170" w:type="dxa"/>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CAS #:</w:t>
            </w:r>
          </w:p>
        </w:tc>
        <w:tc>
          <w:tcPr>
            <w:tcW w:w="3940" w:type="dxa"/>
            <w:tcBorders>
              <w:bottom w:val="single" w:sz="4" w:space="0" w:color="auto"/>
            </w:tcBorders>
          </w:tcPr>
          <w:p w:rsidR="001704FA" w:rsidRPr="00A10689" w:rsidRDefault="00BF2A97" w:rsidP="00BF2A97">
            <w:pPr>
              <w:autoSpaceDE w:val="0"/>
              <w:autoSpaceDN w:val="0"/>
              <w:adjustRightInd w:val="0"/>
              <w:spacing w:after="0" w:line="240" w:lineRule="auto"/>
              <w:jc w:val="center"/>
              <w:rPr>
                <w:rFonts w:asciiTheme="minorHAnsi" w:hAnsiTheme="minorHAnsi" w:cstheme="minorHAnsi"/>
                <w:b/>
                <w:sz w:val="20"/>
                <w:szCs w:val="20"/>
              </w:rPr>
            </w:pPr>
            <w:r w:rsidRPr="00A10689">
              <w:rPr>
                <w:rFonts w:asciiTheme="minorHAnsi" w:hAnsiTheme="minorHAnsi" w:cstheme="minorHAnsi"/>
                <w:b/>
                <w:sz w:val="20"/>
                <w:szCs w:val="20"/>
                <w:lang w:eastAsia="zh-CN"/>
              </w:rPr>
              <w:t>7647-01-0</w:t>
            </w:r>
          </w:p>
        </w:tc>
      </w:tr>
      <w:tr w:rsidR="001704FA" w:rsidRPr="00A10689" w:rsidTr="006E3029">
        <w:trPr>
          <w:trHeight w:val="253"/>
        </w:trPr>
        <w:tc>
          <w:tcPr>
            <w:tcW w:w="639" w:type="dxa"/>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PI:</w:t>
            </w:r>
          </w:p>
        </w:tc>
        <w:tc>
          <w:tcPr>
            <w:tcW w:w="4869" w:type="dxa"/>
            <w:gridSpan w:val="3"/>
          </w:tcPr>
          <w:p w:rsidR="001704FA" w:rsidRPr="00A10689" w:rsidRDefault="001704FA" w:rsidP="00AF1461">
            <w:pPr>
              <w:spacing w:after="0" w:line="240" w:lineRule="auto"/>
              <w:jc w:val="center"/>
              <w:rPr>
                <w:rFonts w:asciiTheme="minorHAnsi" w:hAnsiTheme="minorHAnsi" w:cstheme="minorHAnsi"/>
                <w:b/>
                <w:sz w:val="20"/>
                <w:szCs w:val="20"/>
              </w:rPr>
            </w:pPr>
          </w:p>
        </w:tc>
        <w:tc>
          <w:tcPr>
            <w:tcW w:w="1170" w:type="dxa"/>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Date:</w:t>
            </w:r>
          </w:p>
        </w:tc>
        <w:tc>
          <w:tcPr>
            <w:tcW w:w="3940" w:type="dxa"/>
            <w:tcBorders>
              <w:top w:val="single" w:sz="4" w:space="0" w:color="auto"/>
              <w:bottom w:val="single" w:sz="4" w:space="0" w:color="auto"/>
            </w:tcBorders>
          </w:tcPr>
          <w:p w:rsidR="001704FA" w:rsidRPr="00A10689" w:rsidRDefault="001704FA" w:rsidP="00BF2A97">
            <w:pPr>
              <w:spacing w:after="0" w:line="240" w:lineRule="auto"/>
              <w:jc w:val="center"/>
              <w:rPr>
                <w:rFonts w:asciiTheme="minorHAnsi" w:hAnsiTheme="minorHAnsi" w:cstheme="minorHAnsi"/>
                <w:b/>
                <w:sz w:val="20"/>
                <w:szCs w:val="20"/>
              </w:rPr>
            </w:pPr>
          </w:p>
        </w:tc>
      </w:tr>
      <w:tr w:rsidR="001704FA" w:rsidRPr="00A10689" w:rsidTr="006E3029">
        <w:trPr>
          <w:trHeight w:val="275"/>
        </w:trPr>
        <w:tc>
          <w:tcPr>
            <w:tcW w:w="1149" w:type="dxa"/>
            <w:gridSpan w:val="2"/>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Building:</w:t>
            </w:r>
          </w:p>
        </w:tc>
        <w:tc>
          <w:tcPr>
            <w:tcW w:w="4359" w:type="dxa"/>
            <w:gridSpan w:val="2"/>
            <w:tcBorders>
              <w:top w:val="single" w:sz="4" w:space="0" w:color="auto"/>
              <w:bottom w:val="single" w:sz="4" w:space="0" w:color="auto"/>
            </w:tcBorders>
          </w:tcPr>
          <w:p w:rsidR="001704FA" w:rsidRPr="00A10689" w:rsidRDefault="009B03F9" w:rsidP="001704FA">
            <w:pPr>
              <w:spacing w:after="0" w:line="240" w:lineRule="auto"/>
              <w:rPr>
                <w:rFonts w:asciiTheme="minorHAnsi" w:hAnsiTheme="minorHAnsi" w:cstheme="minorHAnsi"/>
                <w:b/>
                <w:sz w:val="20"/>
                <w:szCs w:val="20"/>
              </w:rPr>
            </w:pPr>
            <w:r>
              <w:rPr>
                <w:rFonts w:asciiTheme="minorHAnsi" w:hAnsiTheme="minorHAnsi" w:cstheme="minorHAnsi"/>
                <w:b/>
                <w:sz w:val="20"/>
                <w:szCs w:val="20"/>
              </w:rPr>
              <w:t>Biology</w:t>
            </w:r>
          </w:p>
        </w:tc>
        <w:tc>
          <w:tcPr>
            <w:tcW w:w="1170" w:type="dxa"/>
          </w:tcPr>
          <w:p w:rsidR="001704FA" w:rsidRPr="00A10689" w:rsidRDefault="001704FA" w:rsidP="001704FA">
            <w:pPr>
              <w:spacing w:after="0" w:line="240" w:lineRule="auto"/>
              <w:rPr>
                <w:rFonts w:asciiTheme="minorHAnsi" w:hAnsiTheme="minorHAnsi" w:cstheme="minorHAnsi"/>
                <w:b/>
                <w:sz w:val="20"/>
                <w:szCs w:val="20"/>
              </w:rPr>
            </w:pPr>
            <w:r w:rsidRPr="00A10689">
              <w:rPr>
                <w:rFonts w:asciiTheme="minorHAnsi" w:hAnsiTheme="minorHAnsi" w:cstheme="minorHAnsi"/>
                <w:b/>
                <w:sz w:val="20"/>
                <w:szCs w:val="20"/>
              </w:rPr>
              <w:t>Room #:</w:t>
            </w:r>
          </w:p>
        </w:tc>
        <w:tc>
          <w:tcPr>
            <w:tcW w:w="3940" w:type="dxa"/>
            <w:tcBorders>
              <w:top w:val="single" w:sz="4" w:space="0" w:color="auto"/>
              <w:bottom w:val="single" w:sz="4" w:space="0" w:color="auto"/>
            </w:tcBorders>
          </w:tcPr>
          <w:p w:rsidR="001704FA" w:rsidRPr="00A10689" w:rsidRDefault="001704FA" w:rsidP="00AF1461">
            <w:pPr>
              <w:spacing w:after="0" w:line="240" w:lineRule="auto"/>
              <w:jc w:val="center"/>
              <w:rPr>
                <w:rFonts w:asciiTheme="minorHAnsi" w:hAnsiTheme="minorHAnsi" w:cstheme="minorHAnsi"/>
                <w:b/>
                <w:sz w:val="20"/>
                <w:szCs w:val="20"/>
              </w:rPr>
            </w:pPr>
          </w:p>
        </w:tc>
      </w:tr>
    </w:tbl>
    <w:p w:rsidR="001704FA" w:rsidRPr="00A10689" w:rsidRDefault="001704FA" w:rsidP="001704FA">
      <w:pPr>
        <w:spacing w:after="0" w:line="240" w:lineRule="auto"/>
        <w:ind w:left="360"/>
        <w:rPr>
          <w:rFonts w:asciiTheme="minorHAnsi" w:hAnsiTheme="minorHAnsi" w:cstheme="minorHAnsi"/>
        </w:rPr>
      </w:pPr>
    </w:p>
    <w:p w:rsidR="001704FA" w:rsidRPr="00A10689" w:rsidRDefault="001704FA" w:rsidP="001704FA">
      <w:pPr>
        <w:spacing w:after="0" w:line="240" w:lineRule="auto"/>
        <w:ind w:left="360"/>
        <w:rPr>
          <w:rFonts w:asciiTheme="minorHAnsi" w:hAnsiTheme="minorHAnsi" w:cstheme="minorHAnsi"/>
        </w:rPr>
      </w:pPr>
    </w:p>
    <w:p w:rsidR="001704FA" w:rsidRPr="00A10689" w:rsidRDefault="001704FA" w:rsidP="001704FA">
      <w:pPr>
        <w:numPr>
          <w:ilvl w:val="0"/>
          <w:numId w:val="1"/>
        </w:numPr>
        <w:spacing w:after="0" w:line="240" w:lineRule="auto"/>
        <w:rPr>
          <w:rFonts w:asciiTheme="minorHAnsi" w:hAnsiTheme="minorHAnsi" w:cstheme="minorHAnsi"/>
        </w:rPr>
      </w:pPr>
      <w:r w:rsidRPr="00A10689">
        <w:rPr>
          <w:rFonts w:asciiTheme="minorHAnsi" w:hAnsiTheme="minorHAnsi" w:cstheme="minorHAnsi"/>
          <w:b/>
          <w:bCs/>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1704FA" w:rsidRPr="00A10689" w:rsidRDefault="0076017B" w:rsidP="00205612">
            <w:pPr>
              <w:spacing w:after="0"/>
              <w:rPr>
                <w:rFonts w:asciiTheme="minorHAnsi" w:hAnsiTheme="minorHAnsi" w:cstheme="minorHAnsi"/>
                <w:bCs/>
              </w:rPr>
            </w:pPr>
            <w:r>
              <w:rPr>
                <w:bCs/>
                <w:i/>
              </w:rPr>
              <w:t xml:space="preserve">HCL will be used </w:t>
            </w:r>
            <w:r w:rsidR="00205612">
              <w:rPr>
                <w:bCs/>
                <w:i/>
              </w:rPr>
              <w:t xml:space="preserve">to adjust the Ph levels of solutions. For example, lysis buffer for Western blots </w:t>
            </w:r>
          </w:p>
        </w:tc>
      </w:tr>
    </w:tbl>
    <w:p w:rsidR="001704FA" w:rsidRPr="00A10689" w:rsidRDefault="001704FA" w:rsidP="001704FA">
      <w:pPr>
        <w:spacing w:after="0"/>
        <w:rPr>
          <w:rFonts w:asciiTheme="minorHAnsi" w:hAnsiTheme="minorHAnsi" w:cstheme="minorHAnsi"/>
        </w:rPr>
      </w:pPr>
      <w:r w:rsidRPr="00A10689">
        <w:rPr>
          <w:rFonts w:asciiTheme="minorHAnsi" w:hAnsiTheme="minorHAnsi" w:cstheme="minorHAnsi"/>
          <w:bCs/>
        </w:rPr>
        <w:t xml:space="preserve"> </w:t>
      </w:r>
    </w:p>
    <w:p w:rsidR="001704FA" w:rsidRPr="00A10689" w:rsidRDefault="001704FA" w:rsidP="001704FA">
      <w:pPr>
        <w:numPr>
          <w:ilvl w:val="0"/>
          <w:numId w:val="1"/>
        </w:numPr>
        <w:spacing w:after="0" w:line="240" w:lineRule="auto"/>
        <w:rPr>
          <w:rFonts w:asciiTheme="minorHAnsi" w:hAnsiTheme="minorHAnsi" w:cstheme="minorHAnsi"/>
        </w:rPr>
      </w:pPr>
      <w:r w:rsidRPr="00A10689">
        <w:rPr>
          <w:rFonts w:asciiTheme="minorHAnsi" w:hAnsiTheme="minorHAnsi" w:cstheme="minorHAnsi"/>
          <w:b/>
          <w:bCs/>
          <w:u w:val="single"/>
        </w:rPr>
        <w:t>Potential Hazards:</w:t>
      </w:r>
      <w:r w:rsidRPr="00A10689">
        <w:rPr>
          <w:rFonts w:asciiTheme="minorHAnsi" w:hAnsiTheme="minorHAnsi" w:cstheme="minorHAnsi"/>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271EDC" w:rsidRPr="00A10689" w:rsidRDefault="00724CDF" w:rsidP="00BF2A97">
            <w:pPr>
              <w:numPr>
                <w:ilvl w:val="0"/>
                <w:numId w:val="5"/>
              </w:numPr>
              <w:autoSpaceDE w:val="0"/>
              <w:autoSpaceDN w:val="0"/>
              <w:adjustRightInd w:val="0"/>
              <w:spacing w:after="0" w:line="240" w:lineRule="auto"/>
              <w:ind w:left="342" w:hanging="342"/>
              <w:rPr>
                <w:rFonts w:asciiTheme="minorHAnsi" w:hAnsiTheme="minorHAnsi" w:cstheme="minorHAnsi"/>
              </w:rPr>
            </w:pPr>
            <w:r>
              <w:rPr>
                <w:rFonts w:asciiTheme="minorHAnsi" w:hAnsiTheme="minorHAnsi" w:cstheme="minorHAnsi"/>
              </w:rPr>
              <w:t>Highly</w:t>
            </w:r>
            <w:r w:rsidR="00A10689">
              <w:rPr>
                <w:rFonts w:asciiTheme="minorHAnsi" w:hAnsiTheme="minorHAnsi" w:cstheme="minorHAnsi"/>
              </w:rPr>
              <w:t xml:space="preserve"> c</w:t>
            </w:r>
            <w:r w:rsidR="00271EDC" w:rsidRPr="00A10689">
              <w:rPr>
                <w:rFonts w:asciiTheme="minorHAnsi" w:hAnsiTheme="minorHAnsi" w:cstheme="minorHAnsi"/>
              </w:rPr>
              <w:t xml:space="preserve">orrosive </w:t>
            </w:r>
          </w:p>
          <w:p w:rsidR="00BF2A97" w:rsidRPr="00A10689" w:rsidRDefault="00BF2A97" w:rsidP="00BF2A97">
            <w:pPr>
              <w:numPr>
                <w:ilvl w:val="0"/>
                <w:numId w:val="5"/>
              </w:numPr>
              <w:autoSpaceDE w:val="0"/>
              <w:autoSpaceDN w:val="0"/>
              <w:adjustRightInd w:val="0"/>
              <w:spacing w:after="0" w:line="240" w:lineRule="auto"/>
              <w:ind w:left="342" w:hanging="342"/>
              <w:rPr>
                <w:rFonts w:asciiTheme="minorHAnsi" w:hAnsiTheme="minorHAnsi" w:cstheme="minorHAnsi"/>
              </w:rPr>
            </w:pPr>
            <w:r w:rsidRPr="00A10689">
              <w:rPr>
                <w:rFonts w:asciiTheme="minorHAnsi" w:hAnsiTheme="minorHAnsi" w:cstheme="minorHAnsi"/>
              </w:rPr>
              <w:t xml:space="preserve">Causes </w:t>
            </w:r>
            <w:r w:rsidR="00A10689">
              <w:rPr>
                <w:rFonts w:asciiTheme="minorHAnsi" w:hAnsiTheme="minorHAnsi" w:cstheme="minorHAnsi"/>
              </w:rPr>
              <w:t xml:space="preserve">severe </w:t>
            </w:r>
            <w:r w:rsidRPr="00A10689">
              <w:rPr>
                <w:rFonts w:asciiTheme="minorHAnsi" w:hAnsiTheme="minorHAnsi" w:cstheme="minorHAnsi"/>
              </w:rPr>
              <w:t>skin burns</w:t>
            </w:r>
            <w:r w:rsidR="00A10689">
              <w:rPr>
                <w:rFonts w:asciiTheme="minorHAnsi" w:hAnsiTheme="minorHAnsi" w:cstheme="minorHAnsi"/>
              </w:rPr>
              <w:t xml:space="preserve"> and eye damage</w:t>
            </w:r>
            <w:r w:rsidRPr="00A10689">
              <w:rPr>
                <w:rFonts w:asciiTheme="minorHAnsi" w:hAnsiTheme="minorHAnsi" w:cstheme="minorHAnsi"/>
              </w:rPr>
              <w:t xml:space="preserve">. </w:t>
            </w:r>
          </w:p>
          <w:p w:rsidR="00271EDC" w:rsidRDefault="005427B3" w:rsidP="00A10689">
            <w:pPr>
              <w:numPr>
                <w:ilvl w:val="0"/>
                <w:numId w:val="5"/>
              </w:numPr>
              <w:autoSpaceDE w:val="0"/>
              <w:autoSpaceDN w:val="0"/>
              <w:adjustRightInd w:val="0"/>
              <w:spacing w:after="0" w:line="240" w:lineRule="auto"/>
              <w:ind w:left="342" w:hanging="342"/>
              <w:rPr>
                <w:rFonts w:asciiTheme="minorHAnsi" w:hAnsiTheme="minorHAnsi" w:cstheme="minorHAnsi"/>
              </w:rPr>
            </w:pPr>
            <w:r w:rsidRPr="00A10689">
              <w:rPr>
                <w:rFonts w:asciiTheme="minorHAnsi" w:hAnsiTheme="minorHAnsi" w:cstheme="minorHAnsi"/>
              </w:rPr>
              <w:t>H</w:t>
            </w:r>
            <w:r w:rsidR="00A10689">
              <w:rPr>
                <w:rFonts w:asciiTheme="minorHAnsi" w:hAnsiTheme="minorHAnsi" w:cstheme="minorHAnsi"/>
              </w:rPr>
              <w:t>armful if swallowed or inhaled.</w:t>
            </w:r>
          </w:p>
          <w:p w:rsidR="002E4066" w:rsidRPr="00A10689" w:rsidRDefault="00F31570" w:rsidP="009F4774">
            <w:pPr>
              <w:numPr>
                <w:ilvl w:val="0"/>
                <w:numId w:val="5"/>
              </w:numPr>
              <w:autoSpaceDE w:val="0"/>
              <w:autoSpaceDN w:val="0"/>
              <w:adjustRightInd w:val="0"/>
              <w:spacing w:after="0" w:line="240" w:lineRule="auto"/>
              <w:ind w:left="342" w:hanging="342"/>
              <w:rPr>
                <w:rFonts w:asciiTheme="minorHAnsi" w:hAnsiTheme="minorHAnsi" w:cstheme="minorHAnsi"/>
              </w:rPr>
            </w:pPr>
            <w:r>
              <w:t xml:space="preserve">The OSHA Permissible Exposure Limit for </w:t>
            </w:r>
            <w:r w:rsidR="009F4774">
              <w:t xml:space="preserve">hydrochloric </w:t>
            </w:r>
            <w:r>
              <w:t>acid is 8 hours at a concentration of 5 ppm.</w:t>
            </w:r>
          </w:p>
        </w:tc>
      </w:tr>
    </w:tbl>
    <w:p w:rsidR="001704FA" w:rsidRPr="00A10689" w:rsidRDefault="001704FA" w:rsidP="001704FA">
      <w:pPr>
        <w:spacing w:after="0"/>
        <w:rPr>
          <w:rFonts w:asciiTheme="minorHAnsi" w:hAnsiTheme="minorHAnsi" w:cstheme="minorHAnsi"/>
        </w:rPr>
      </w:pPr>
    </w:p>
    <w:p w:rsidR="001704FA" w:rsidRPr="00A10689" w:rsidRDefault="001704FA" w:rsidP="001704FA">
      <w:pPr>
        <w:numPr>
          <w:ilvl w:val="0"/>
          <w:numId w:val="1"/>
        </w:numPr>
        <w:spacing w:after="0" w:line="240" w:lineRule="auto"/>
        <w:rPr>
          <w:rFonts w:asciiTheme="minorHAnsi" w:hAnsiTheme="minorHAnsi" w:cstheme="minorHAnsi"/>
        </w:rPr>
      </w:pPr>
      <w:r w:rsidRPr="00A10689">
        <w:rPr>
          <w:rFonts w:asciiTheme="minorHAnsi" w:hAnsiTheme="minorHAnsi" w:cstheme="minorHAnsi"/>
          <w:b/>
          <w:bCs/>
          <w:u w:val="single"/>
        </w:rPr>
        <w:t>Engineering Controls:</w:t>
      </w:r>
      <w:r w:rsidRPr="00A10689">
        <w:rPr>
          <w:rFonts w:asciiTheme="minorHAnsi" w:hAnsiTheme="minorHAnsi" w:cstheme="minorHAnsi"/>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1704FA" w:rsidRPr="00A10689" w:rsidTr="00481765">
        <w:tc>
          <w:tcPr>
            <w:tcW w:w="11016" w:type="dxa"/>
          </w:tcPr>
          <w:p w:rsidR="004A28AC" w:rsidRPr="00A10689" w:rsidRDefault="004A28AC" w:rsidP="004A28AC">
            <w:pPr>
              <w:numPr>
                <w:ilvl w:val="0"/>
                <w:numId w:val="9"/>
              </w:numPr>
              <w:spacing w:after="0" w:line="240" w:lineRule="auto"/>
              <w:ind w:left="360"/>
              <w:rPr>
                <w:rFonts w:asciiTheme="minorHAnsi" w:hAnsiTheme="minorHAnsi" w:cstheme="minorHAnsi"/>
              </w:rPr>
            </w:pPr>
            <w:r w:rsidRPr="00A10689">
              <w:rPr>
                <w:rFonts w:asciiTheme="minorHAnsi" w:hAnsiTheme="minorHAnsi" w:cstheme="minorHAnsi"/>
              </w:rPr>
              <w:t xml:space="preserve">An eyewash and safety shower must be available in the immediate work area for any work with </w:t>
            </w:r>
            <w:r w:rsidR="00271EDC" w:rsidRPr="00A10689">
              <w:rPr>
                <w:rFonts w:asciiTheme="minorHAnsi" w:hAnsiTheme="minorHAnsi" w:cstheme="minorHAnsi"/>
              </w:rPr>
              <w:t>hydrochloric acid</w:t>
            </w:r>
            <w:r w:rsidRPr="00A10689">
              <w:rPr>
                <w:rFonts w:asciiTheme="minorHAnsi" w:hAnsiTheme="minorHAnsi" w:cstheme="minorHAnsi"/>
              </w:rPr>
              <w:t>.</w:t>
            </w:r>
          </w:p>
          <w:p w:rsidR="00C94F4B" w:rsidRPr="00A10689" w:rsidRDefault="00C94F4B" w:rsidP="00044882">
            <w:pPr>
              <w:numPr>
                <w:ilvl w:val="0"/>
                <w:numId w:val="9"/>
              </w:numPr>
              <w:spacing w:after="0" w:line="240" w:lineRule="auto"/>
              <w:ind w:left="360"/>
              <w:rPr>
                <w:rFonts w:asciiTheme="minorHAnsi" w:hAnsiTheme="minorHAnsi" w:cstheme="minorHAnsi"/>
              </w:rPr>
            </w:pPr>
            <w:r w:rsidRPr="00A10689">
              <w:rPr>
                <w:rFonts w:asciiTheme="minorHAnsi" w:hAnsiTheme="minorHAnsi" w:cstheme="minorHAnsi"/>
              </w:rPr>
              <w:t>If mists are generated either mechanically or from vapor, work must be performed in a chemical fume hood to avoid inhalation.</w:t>
            </w:r>
          </w:p>
        </w:tc>
      </w:tr>
    </w:tbl>
    <w:p w:rsidR="001704FA" w:rsidRPr="00A10689" w:rsidRDefault="001704FA" w:rsidP="001704FA">
      <w:pPr>
        <w:spacing w:after="0"/>
        <w:rPr>
          <w:rFonts w:asciiTheme="minorHAnsi" w:hAnsiTheme="minorHAnsi" w:cstheme="minorHAnsi"/>
        </w:rPr>
      </w:pPr>
    </w:p>
    <w:p w:rsidR="001704FA" w:rsidRPr="00A10689" w:rsidRDefault="001704FA" w:rsidP="001704FA">
      <w:pPr>
        <w:numPr>
          <w:ilvl w:val="0"/>
          <w:numId w:val="1"/>
        </w:numPr>
        <w:spacing w:after="0" w:line="240" w:lineRule="auto"/>
        <w:rPr>
          <w:rFonts w:asciiTheme="minorHAnsi" w:hAnsiTheme="minorHAnsi" w:cstheme="minorHAnsi"/>
        </w:rPr>
      </w:pPr>
      <w:r w:rsidRPr="00A10689">
        <w:rPr>
          <w:rFonts w:asciiTheme="minorHAnsi" w:hAnsiTheme="minorHAnsi" w:cstheme="minorHAnsi"/>
          <w:b/>
          <w:bCs/>
          <w:u w:val="single"/>
        </w:rPr>
        <w:t>Work Practice Controls:</w:t>
      </w:r>
      <w:r w:rsidRPr="00A10689">
        <w:rPr>
          <w:rFonts w:asciiTheme="minorHAnsi" w:hAnsiTheme="minorHAnsi" w:cstheme="minorHAnsi"/>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1704FA" w:rsidRPr="00A10689" w:rsidTr="00481765">
        <w:tc>
          <w:tcPr>
            <w:tcW w:w="11016" w:type="dxa"/>
          </w:tcPr>
          <w:p w:rsidR="0004028C" w:rsidRPr="00A10689" w:rsidRDefault="0004028C" w:rsidP="006A29F7">
            <w:pPr>
              <w:numPr>
                <w:ilvl w:val="0"/>
                <w:numId w:val="13"/>
              </w:numPr>
              <w:spacing w:after="0"/>
              <w:ind w:left="360"/>
              <w:rPr>
                <w:rFonts w:asciiTheme="minorHAnsi" w:hAnsiTheme="minorHAnsi" w:cstheme="minorHAnsi"/>
              </w:rPr>
            </w:pPr>
            <w:r w:rsidRPr="00A10689">
              <w:rPr>
                <w:rFonts w:asciiTheme="minorHAnsi" w:hAnsiTheme="minorHAnsi" w:cstheme="minorHAnsi"/>
                <w:i/>
              </w:rPr>
              <w:t xml:space="preserve">Laboratory-specific written procedures </w:t>
            </w:r>
            <w:r w:rsidR="00205612">
              <w:rPr>
                <w:rFonts w:asciiTheme="minorHAnsi" w:hAnsiTheme="minorHAnsi" w:cstheme="minorHAnsi"/>
                <w:i/>
              </w:rPr>
              <w:t xml:space="preserve">for buffers and solutions requiring Ph adjustment with HCL </w:t>
            </w:r>
            <w:r w:rsidRPr="00A10689">
              <w:rPr>
                <w:rFonts w:asciiTheme="minorHAnsi" w:hAnsiTheme="minorHAnsi" w:cstheme="minorHAnsi"/>
                <w:i/>
              </w:rPr>
              <w:t xml:space="preserve">are </w:t>
            </w:r>
            <w:r w:rsidR="0076017B">
              <w:rPr>
                <w:rFonts w:asciiTheme="minorHAnsi" w:hAnsiTheme="minorHAnsi" w:cstheme="minorHAnsi"/>
                <w:i/>
              </w:rPr>
              <w:t>available in the protocols notebook in lab 01</w:t>
            </w:r>
          </w:p>
          <w:p w:rsidR="001704FA" w:rsidRPr="00A10689" w:rsidRDefault="006A29F7" w:rsidP="00DA1A1A">
            <w:pPr>
              <w:numPr>
                <w:ilvl w:val="0"/>
                <w:numId w:val="13"/>
              </w:numPr>
              <w:spacing w:after="0"/>
              <w:ind w:left="360"/>
              <w:rPr>
                <w:rFonts w:asciiTheme="minorHAnsi" w:hAnsiTheme="minorHAnsi" w:cstheme="minorHAnsi"/>
              </w:rPr>
            </w:pPr>
            <w:r w:rsidRPr="00A10689">
              <w:rPr>
                <w:rFonts w:asciiTheme="minorHAnsi" w:hAnsiTheme="minorHAnsi" w:cstheme="minorHAnsi"/>
              </w:rPr>
              <w:t>Work should be done in a way that avoids hand</w:t>
            </w:r>
            <w:r w:rsidR="005C06DC" w:rsidRPr="00A10689">
              <w:rPr>
                <w:rFonts w:asciiTheme="minorHAnsi" w:hAnsiTheme="minorHAnsi" w:cstheme="minorHAnsi"/>
              </w:rPr>
              <w:t xml:space="preserve">/glove contact with </w:t>
            </w:r>
            <w:r w:rsidR="002E4066">
              <w:rPr>
                <w:rFonts w:asciiTheme="minorHAnsi" w:hAnsiTheme="minorHAnsi" w:cstheme="minorHAnsi"/>
              </w:rPr>
              <w:t>h</w:t>
            </w:r>
            <w:r w:rsidR="00A603E8" w:rsidRPr="002E4066">
              <w:rPr>
                <w:rFonts w:asciiTheme="minorHAnsi" w:hAnsiTheme="minorHAnsi" w:cstheme="minorHAnsi"/>
              </w:rPr>
              <w:t>ydrochloric acid</w:t>
            </w:r>
          </w:p>
          <w:p w:rsidR="005C6B91" w:rsidRDefault="006A29F7" w:rsidP="002E4066">
            <w:pPr>
              <w:numPr>
                <w:ilvl w:val="0"/>
                <w:numId w:val="13"/>
              </w:numPr>
              <w:spacing w:after="0"/>
              <w:ind w:left="360"/>
              <w:rPr>
                <w:rFonts w:asciiTheme="minorHAnsi" w:hAnsiTheme="minorHAnsi" w:cstheme="minorHAnsi"/>
              </w:rPr>
            </w:pPr>
            <w:r w:rsidRPr="00A10689">
              <w:rPr>
                <w:rFonts w:asciiTheme="minorHAnsi" w:hAnsiTheme="minorHAnsi" w:cstheme="minorHAnsi"/>
              </w:rPr>
              <w:t xml:space="preserve">If </w:t>
            </w:r>
            <w:r w:rsidR="00044882" w:rsidRPr="00A10689">
              <w:rPr>
                <w:rFonts w:asciiTheme="minorHAnsi" w:hAnsiTheme="minorHAnsi" w:cstheme="minorHAnsi"/>
              </w:rPr>
              <w:t xml:space="preserve">gloves </w:t>
            </w:r>
            <w:r w:rsidR="00B03D97" w:rsidRPr="00A10689">
              <w:rPr>
                <w:rFonts w:asciiTheme="minorHAnsi" w:hAnsiTheme="minorHAnsi" w:cstheme="minorHAnsi"/>
              </w:rPr>
              <w:t xml:space="preserve">come in </w:t>
            </w:r>
            <w:r w:rsidR="00044882" w:rsidRPr="00A10689">
              <w:rPr>
                <w:rFonts w:asciiTheme="minorHAnsi" w:hAnsiTheme="minorHAnsi" w:cstheme="minorHAnsi"/>
              </w:rPr>
              <w:t xml:space="preserve">contact </w:t>
            </w:r>
            <w:r w:rsidR="00B03D97" w:rsidRPr="00A10689">
              <w:rPr>
                <w:rFonts w:asciiTheme="minorHAnsi" w:hAnsiTheme="minorHAnsi" w:cstheme="minorHAnsi"/>
              </w:rPr>
              <w:t xml:space="preserve">with </w:t>
            </w:r>
            <w:r w:rsidR="002E4066" w:rsidRPr="002E4066">
              <w:rPr>
                <w:rFonts w:asciiTheme="minorHAnsi" w:hAnsiTheme="minorHAnsi" w:cstheme="minorHAnsi"/>
              </w:rPr>
              <w:t>h</w:t>
            </w:r>
            <w:r w:rsidR="00A603E8" w:rsidRPr="002E4066">
              <w:rPr>
                <w:rFonts w:asciiTheme="minorHAnsi" w:hAnsiTheme="minorHAnsi" w:cstheme="minorHAnsi"/>
              </w:rPr>
              <w:t>ydrochloric acid</w:t>
            </w:r>
            <w:r w:rsidR="00A603E8" w:rsidRPr="00A10689">
              <w:rPr>
                <w:rFonts w:asciiTheme="minorHAnsi" w:hAnsiTheme="minorHAnsi" w:cstheme="minorHAnsi"/>
              </w:rPr>
              <w:t xml:space="preserve">, </w:t>
            </w:r>
            <w:r w:rsidRPr="00A10689">
              <w:rPr>
                <w:rFonts w:asciiTheme="minorHAnsi" w:hAnsiTheme="minorHAnsi" w:cstheme="minorHAnsi"/>
              </w:rPr>
              <w:t>they should be removed and changed immediately.</w:t>
            </w:r>
          </w:p>
          <w:p w:rsidR="002E4066" w:rsidRPr="00A10689" w:rsidRDefault="002E4066" w:rsidP="002E4066">
            <w:pPr>
              <w:numPr>
                <w:ilvl w:val="0"/>
                <w:numId w:val="13"/>
              </w:numPr>
              <w:spacing w:after="0"/>
              <w:ind w:left="360"/>
              <w:rPr>
                <w:rFonts w:asciiTheme="minorHAnsi" w:hAnsiTheme="minorHAnsi" w:cstheme="minorHAnsi"/>
              </w:rPr>
            </w:pPr>
            <w:r>
              <w:t>After use, decontaminate the area by wiping it down with a soap and water solution.</w:t>
            </w:r>
          </w:p>
        </w:tc>
      </w:tr>
    </w:tbl>
    <w:p w:rsidR="00F0507C" w:rsidRPr="00A10689" w:rsidRDefault="00F0507C" w:rsidP="001704FA">
      <w:pPr>
        <w:spacing w:after="0"/>
        <w:rPr>
          <w:rFonts w:asciiTheme="minorHAnsi" w:hAnsiTheme="minorHAnsi" w:cstheme="minorHAnsi"/>
        </w:rPr>
      </w:pPr>
    </w:p>
    <w:p w:rsidR="001704FA" w:rsidRPr="00A10689" w:rsidRDefault="001704FA" w:rsidP="001704FA">
      <w:pPr>
        <w:numPr>
          <w:ilvl w:val="0"/>
          <w:numId w:val="1"/>
        </w:numPr>
        <w:spacing w:after="0" w:line="240" w:lineRule="auto"/>
        <w:rPr>
          <w:rFonts w:asciiTheme="minorHAnsi" w:hAnsiTheme="minorHAnsi" w:cstheme="minorHAnsi"/>
        </w:rPr>
      </w:pPr>
      <w:r w:rsidRPr="00A10689">
        <w:rPr>
          <w:rFonts w:asciiTheme="minorHAnsi" w:hAnsiTheme="minorHAnsi" w:cstheme="minorHAnsi"/>
          <w:b/>
          <w:bCs/>
          <w:u w:val="single"/>
        </w:rPr>
        <w:t>Personal protective equipment (PPE):</w:t>
      </w:r>
      <w:r w:rsidRPr="00A10689">
        <w:rPr>
          <w:rFonts w:asciiTheme="minorHAnsi" w:hAnsiTheme="minorHAnsi" w:cstheme="minorHAnsi"/>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2E4066" w:rsidRDefault="002E4066" w:rsidP="002E4066">
            <w:pPr>
              <w:numPr>
                <w:ilvl w:val="0"/>
                <w:numId w:val="12"/>
              </w:numPr>
              <w:spacing w:after="0"/>
              <w:ind w:left="342" w:hanging="342"/>
            </w:pPr>
            <w:r>
              <w:t>Hand protection</w:t>
            </w:r>
          </w:p>
          <w:p w:rsidR="002E4066" w:rsidRDefault="002E4066" w:rsidP="002E4066">
            <w:pPr>
              <w:spacing w:after="0"/>
            </w:pPr>
            <w:r>
              <w:t xml:space="preserve">Handle with appropriate gloves, such as </w:t>
            </w:r>
            <w:r w:rsidR="00724CDF">
              <w:t>rubber</w:t>
            </w:r>
            <w:r>
              <w:t>. Gloves must be inspected prior to use. Use proper glove removal technique (without touching glove's outer surface) to avoid skin contact with this product. Dispose of contaminated gloves after use in accordance with good laboratory practices. Wash and dry hands.</w:t>
            </w:r>
          </w:p>
          <w:p w:rsidR="002E4066" w:rsidRDefault="002E4066" w:rsidP="002E4066">
            <w:pPr>
              <w:numPr>
                <w:ilvl w:val="0"/>
                <w:numId w:val="12"/>
              </w:numPr>
              <w:spacing w:after="0"/>
              <w:ind w:left="342" w:hanging="342"/>
            </w:pPr>
            <w:r>
              <w:t>Eye protection</w:t>
            </w:r>
          </w:p>
          <w:p w:rsidR="002E4066" w:rsidRDefault="002E4066" w:rsidP="002E4066">
            <w:pPr>
              <w:spacing w:after="0"/>
            </w:pPr>
            <w:r>
              <w:t xml:space="preserve">Tightly fitting chemical goggles.  </w:t>
            </w:r>
          </w:p>
          <w:p w:rsidR="002E4066" w:rsidRDefault="002E4066" w:rsidP="002E4066">
            <w:pPr>
              <w:numPr>
                <w:ilvl w:val="0"/>
                <w:numId w:val="12"/>
              </w:numPr>
              <w:spacing w:after="0"/>
              <w:ind w:left="342" w:hanging="342"/>
            </w:pPr>
            <w:r>
              <w:t>Skin and body protection</w:t>
            </w:r>
          </w:p>
          <w:p w:rsidR="00DA1A1A" w:rsidRPr="002E4066" w:rsidRDefault="002E4066" w:rsidP="002E4066">
            <w:pPr>
              <w:spacing w:after="0"/>
              <w:rPr>
                <w:rFonts w:asciiTheme="minorHAnsi" w:hAnsiTheme="minorHAnsi" w:cstheme="minorHAnsi"/>
              </w:rPr>
            </w:pPr>
            <w:r>
              <w:t>Lab coat, long pants, and close-toed shoes</w:t>
            </w:r>
          </w:p>
        </w:tc>
      </w:tr>
    </w:tbl>
    <w:p w:rsidR="001704FA" w:rsidRPr="00A10689" w:rsidRDefault="001704FA" w:rsidP="001704FA">
      <w:pPr>
        <w:spacing w:after="0"/>
        <w:rPr>
          <w:rFonts w:asciiTheme="minorHAnsi" w:hAnsiTheme="minorHAnsi" w:cstheme="minorHAnsi"/>
        </w:rPr>
      </w:pPr>
    </w:p>
    <w:p w:rsidR="001704FA" w:rsidRPr="00A10689" w:rsidRDefault="001704FA" w:rsidP="001704FA">
      <w:pPr>
        <w:numPr>
          <w:ilvl w:val="0"/>
          <w:numId w:val="1"/>
        </w:numPr>
        <w:spacing w:after="0" w:line="240" w:lineRule="auto"/>
        <w:rPr>
          <w:rFonts w:asciiTheme="minorHAnsi" w:hAnsiTheme="minorHAnsi" w:cstheme="minorHAnsi"/>
          <w:bCs/>
        </w:rPr>
      </w:pPr>
      <w:r w:rsidRPr="00A10689">
        <w:rPr>
          <w:rFonts w:asciiTheme="minorHAnsi" w:hAnsiTheme="minorHAnsi" w:cstheme="minorHAnsi"/>
          <w:b/>
          <w:bCs/>
          <w:u w:val="single"/>
        </w:rPr>
        <w:t>Transportation and Storage</w:t>
      </w:r>
      <w:r w:rsidRPr="00A10689">
        <w:rPr>
          <w:rFonts w:asciiTheme="minorHAnsi" w:hAnsiTheme="minorHAnsi" w:cstheme="minorHAnsi"/>
          <w:b/>
          <w:bCs/>
        </w:rPr>
        <w:t>:</w:t>
      </w:r>
      <w:r w:rsidRPr="00A10689">
        <w:rPr>
          <w:rFonts w:asciiTheme="minorHAnsi" w:hAnsiTheme="minorHAnsi" w:cstheme="minorHAnsi"/>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033B20" w:rsidRPr="00033B20" w:rsidRDefault="00033B20" w:rsidP="00A603E8">
            <w:pPr>
              <w:numPr>
                <w:ilvl w:val="0"/>
                <w:numId w:val="10"/>
              </w:numPr>
              <w:spacing w:after="0"/>
              <w:ind w:left="342" w:hanging="342"/>
              <w:rPr>
                <w:bCs/>
              </w:rPr>
            </w:pPr>
            <w:r w:rsidRPr="00033B20">
              <w:rPr>
                <w:bCs/>
              </w:rPr>
              <w:t>Keep container tightly closed in a dry and well-ventilated place. Containers which are opened must be carefully resealed and kept upright to prevent leakage.</w:t>
            </w:r>
          </w:p>
          <w:p w:rsidR="00A603E8" w:rsidRPr="00A10689" w:rsidRDefault="00A603E8" w:rsidP="00A603E8">
            <w:pPr>
              <w:numPr>
                <w:ilvl w:val="0"/>
                <w:numId w:val="10"/>
              </w:numPr>
              <w:spacing w:after="0"/>
              <w:ind w:left="342" w:hanging="342"/>
              <w:rPr>
                <w:rFonts w:asciiTheme="minorHAnsi" w:hAnsiTheme="minorHAnsi" w:cstheme="minorHAnsi"/>
                <w:bCs/>
              </w:rPr>
            </w:pPr>
            <w:r w:rsidRPr="00A10689">
              <w:rPr>
                <w:rFonts w:asciiTheme="minorHAnsi" w:hAnsiTheme="minorHAnsi" w:cstheme="minorHAnsi"/>
                <w:bCs/>
              </w:rPr>
              <w:t xml:space="preserve">Bottles of </w:t>
            </w:r>
            <w:r w:rsidR="002E4066">
              <w:rPr>
                <w:rFonts w:asciiTheme="minorHAnsi" w:hAnsiTheme="minorHAnsi" w:cstheme="minorHAnsi"/>
                <w:bCs/>
              </w:rPr>
              <w:t>h</w:t>
            </w:r>
            <w:r w:rsidRPr="00A10689">
              <w:rPr>
                <w:rFonts w:asciiTheme="minorHAnsi" w:hAnsiTheme="minorHAnsi" w:cstheme="minorHAnsi"/>
                <w:bCs/>
              </w:rPr>
              <w:t xml:space="preserve">ydrochloric acid should be stored together in an acid (corrosive) cabinet. </w:t>
            </w:r>
          </w:p>
          <w:p w:rsidR="00A603E8" w:rsidRPr="00A10689" w:rsidRDefault="00A603E8" w:rsidP="00A603E8">
            <w:pPr>
              <w:numPr>
                <w:ilvl w:val="0"/>
                <w:numId w:val="10"/>
              </w:numPr>
              <w:spacing w:after="0"/>
              <w:ind w:left="342" w:hanging="342"/>
              <w:rPr>
                <w:rFonts w:asciiTheme="minorHAnsi" w:hAnsiTheme="minorHAnsi" w:cstheme="minorHAnsi"/>
                <w:bCs/>
              </w:rPr>
            </w:pPr>
            <w:r w:rsidRPr="00A10689">
              <w:rPr>
                <w:rFonts w:asciiTheme="minorHAnsi" w:hAnsiTheme="minorHAnsi" w:cstheme="minorHAnsi"/>
                <w:bCs/>
              </w:rPr>
              <w:t>Hydrochloric acid should be stored separately from oxidizing agents, organic materials, and combustible materials.</w:t>
            </w:r>
          </w:p>
          <w:p w:rsidR="00A603E8" w:rsidRPr="00A10689" w:rsidRDefault="002E4066" w:rsidP="00483775">
            <w:pPr>
              <w:numPr>
                <w:ilvl w:val="0"/>
                <w:numId w:val="10"/>
              </w:numPr>
              <w:spacing w:after="0"/>
              <w:ind w:left="342" w:hanging="342"/>
              <w:rPr>
                <w:rFonts w:asciiTheme="minorHAnsi" w:hAnsiTheme="minorHAnsi" w:cstheme="minorHAnsi"/>
                <w:bCs/>
              </w:rPr>
            </w:pPr>
            <w:r>
              <w:rPr>
                <w:rFonts w:asciiTheme="minorHAnsi" w:hAnsiTheme="minorHAnsi" w:cstheme="minorHAnsi"/>
                <w:bCs/>
              </w:rPr>
              <w:t>Hydrochloric acid</w:t>
            </w:r>
            <w:r w:rsidR="00A603E8" w:rsidRPr="00A10689">
              <w:rPr>
                <w:rFonts w:asciiTheme="minorHAnsi" w:hAnsiTheme="minorHAnsi" w:cstheme="minorHAnsi"/>
                <w:bCs/>
              </w:rPr>
              <w:t xml:space="preserve"> and strong mineral acids</w:t>
            </w:r>
            <w:r>
              <w:rPr>
                <w:rFonts w:asciiTheme="minorHAnsi" w:hAnsiTheme="minorHAnsi" w:cstheme="minorHAnsi"/>
                <w:bCs/>
              </w:rPr>
              <w:t xml:space="preserve"> can be stored</w:t>
            </w:r>
            <w:r w:rsidR="00A603E8" w:rsidRPr="00A10689">
              <w:rPr>
                <w:rFonts w:asciiTheme="minorHAnsi" w:hAnsiTheme="minorHAnsi" w:cstheme="minorHAnsi"/>
                <w:bCs/>
              </w:rPr>
              <w:t xml:space="preserve"> in the same cabinet. </w:t>
            </w:r>
          </w:p>
          <w:p w:rsidR="003F57DA" w:rsidRPr="002E4066" w:rsidRDefault="002E4066" w:rsidP="00724CDF">
            <w:pPr>
              <w:numPr>
                <w:ilvl w:val="0"/>
                <w:numId w:val="10"/>
              </w:numPr>
              <w:autoSpaceDE w:val="0"/>
              <w:autoSpaceDN w:val="0"/>
              <w:adjustRightInd w:val="0"/>
              <w:spacing w:after="0" w:line="240" w:lineRule="auto"/>
              <w:ind w:left="342" w:hanging="342"/>
              <w:rPr>
                <w:rFonts w:asciiTheme="minorHAnsi" w:hAnsiTheme="minorHAnsi" w:cstheme="minorHAnsi"/>
                <w:bCs/>
              </w:rPr>
            </w:pPr>
            <w:r>
              <w:rPr>
                <w:rFonts w:asciiTheme="minorHAnsi" w:hAnsiTheme="minorHAnsi" w:cstheme="minorHAnsi"/>
                <w:bCs/>
              </w:rPr>
              <w:t>Avoid b</w:t>
            </w:r>
            <w:r w:rsidR="003F57DA" w:rsidRPr="00A10689">
              <w:rPr>
                <w:rFonts w:asciiTheme="minorHAnsi" w:hAnsiTheme="minorHAnsi" w:cstheme="minorHAnsi"/>
                <w:bCs/>
              </w:rPr>
              <w:t xml:space="preserve">ases, </w:t>
            </w:r>
            <w:r>
              <w:rPr>
                <w:rFonts w:asciiTheme="minorHAnsi" w:hAnsiTheme="minorHAnsi" w:cstheme="minorHAnsi"/>
                <w:bCs/>
              </w:rPr>
              <w:t>a</w:t>
            </w:r>
            <w:r w:rsidR="003F57DA" w:rsidRPr="00A10689">
              <w:rPr>
                <w:rFonts w:asciiTheme="minorHAnsi" w:hAnsiTheme="minorHAnsi" w:cstheme="minorHAnsi"/>
                <w:bCs/>
              </w:rPr>
              <w:t xml:space="preserve">mines, </w:t>
            </w:r>
            <w:r>
              <w:rPr>
                <w:rFonts w:asciiTheme="minorHAnsi" w:hAnsiTheme="minorHAnsi" w:cstheme="minorHAnsi"/>
                <w:bCs/>
              </w:rPr>
              <w:t xml:space="preserve">metals, and </w:t>
            </w:r>
            <w:r w:rsidR="00724CDF">
              <w:rPr>
                <w:rFonts w:asciiTheme="minorHAnsi" w:hAnsiTheme="minorHAnsi" w:cstheme="minorHAnsi"/>
                <w:bCs/>
              </w:rPr>
              <w:t xml:space="preserve">oxidizers such as </w:t>
            </w:r>
            <w:r>
              <w:rPr>
                <w:rFonts w:asciiTheme="minorHAnsi" w:hAnsiTheme="minorHAnsi" w:cstheme="minorHAnsi"/>
                <w:bCs/>
              </w:rPr>
              <w:t>permanganates.</w:t>
            </w:r>
          </w:p>
        </w:tc>
      </w:tr>
    </w:tbl>
    <w:p w:rsidR="001704FA" w:rsidRPr="00A10689" w:rsidRDefault="001704FA" w:rsidP="001704FA">
      <w:pPr>
        <w:spacing w:after="0"/>
        <w:rPr>
          <w:rFonts w:asciiTheme="minorHAnsi" w:hAnsiTheme="minorHAnsi" w:cstheme="minorHAnsi"/>
          <w:bCs/>
        </w:rPr>
      </w:pPr>
    </w:p>
    <w:p w:rsidR="001704FA" w:rsidRPr="00A10689" w:rsidRDefault="001704FA" w:rsidP="001704FA">
      <w:pPr>
        <w:numPr>
          <w:ilvl w:val="0"/>
          <w:numId w:val="1"/>
        </w:numPr>
        <w:spacing w:after="0" w:line="240" w:lineRule="auto"/>
        <w:rPr>
          <w:rFonts w:asciiTheme="minorHAnsi" w:hAnsiTheme="minorHAnsi" w:cstheme="minorHAnsi"/>
          <w:b/>
          <w:bCs/>
        </w:rPr>
      </w:pPr>
      <w:r w:rsidRPr="00A10689">
        <w:rPr>
          <w:rFonts w:asciiTheme="minorHAnsi" w:hAnsiTheme="minorHAnsi" w:cstheme="minorHAnsi"/>
          <w:b/>
          <w:bCs/>
          <w:u w:val="single"/>
        </w:rPr>
        <w:lastRenderedPageBreak/>
        <w:t>Waste Disposal:</w:t>
      </w:r>
      <w:r w:rsidRPr="00A10689">
        <w:rPr>
          <w:rFonts w:asciiTheme="minorHAnsi" w:hAnsiTheme="minorHAnsi" w:cstheme="minorHAnsi"/>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1704FA" w:rsidRPr="00A10689" w:rsidRDefault="002E4066" w:rsidP="00610B8F">
            <w:pPr>
              <w:spacing w:after="0"/>
              <w:rPr>
                <w:rFonts w:asciiTheme="minorHAnsi" w:hAnsiTheme="minorHAnsi" w:cstheme="minorHAnsi"/>
                <w:b/>
                <w:bCs/>
              </w:rPr>
            </w:pPr>
            <w:r>
              <w:t xml:space="preserve">Handle and store wastes following the guidelines above while </w:t>
            </w:r>
            <w:r w:rsidRPr="00B454E4">
              <w:t>accumulating wastes an</w:t>
            </w:r>
            <w:r>
              <w:t>d awaiting chemical waste pickup. Waste must be disposed of in accordance with the Texas Tech University’s Chemical Hygiene Plan.</w:t>
            </w:r>
          </w:p>
        </w:tc>
      </w:tr>
    </w:tbl>
    <w:p w:rsidR="001704FA" w:rsidRPr="00A10689" w:rsidRDefault="001704FA" w:rsidP="001704FA">
      <w:pPr>
        <w:spacing w:after="0"/>
        <w:rPr>
          <w:rFonts w:asciiTheme="minorHAnsi" w:hAnsiTheme="minorHAnsi" w:cstheme="minorHAnsi"/>
          <w:b/>
          <w:bCs/>
        </w:rPr>
      </w:pPr>
    </w:p>
    <w:p w:rsidR="001704FA" w:rsidRPr="00A10689" w:rsidRDefault="001704FA" w:rsidP="001704FA">
      <w:pPr>
        <w:numPr>
          <w:ilvl w:val="0"/>
          <w:numId w:val="1"/>
        </w:numPr>
        <w:spacing w:after="0" w:line="240" w:lineRule="auto"/>
        <w:rPr>
          <w:rFonts w:asciiTheme="minorHAnsi" w:hAnsiTheme="minorHAnsi" w:cstheme="minorHAnsi"/>
          <w:b/>
          <w:bCs/>
        </w:rPr>
      </w:pPr>
      <w:r w:rsidRPr="00A10689">
        <w:rPr>
          <w:rFonts w:asciiTheme="minorHAnsi" w:hAnsiTheme="minorHAnsi" w:cstheme="minorHAnsi"/>
          <w:b/>
          <w:bCs/>
          <w:u w:val="single"/>
        </w:rPr>
        <w:t>Exposures/Unintended contact:</w:t>
      </w:r>
      <w:r w:rsidRPr="00A10689">
        <w:rPr>
          <w:rFonts w:asciiTheme="minorHAnsi" w:hAnsiTheme="minorHAnsi" w:cstheme="minorHAnsi"/>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1704FA" w:rsidRPr="00A10689" w:rsidTr="00481765">
        <w:tc>
          <w:tcPr>
            <w:tcW w:w="10656" w:type="dxa"/>
          </w:tcPr>
          <w:p w:rsidR="002E4066" w:rsidRDefault="002E4066" w:rsidP="002E4066">
            <w:pPr>
              <w:spacing w:after="0"/>
              <w:rPr>
                <w:bCs/>
              </w:rPr>
            </w:pPr>
            <w:r w:rsidRPr="000B6CFA">
              <w:rPr>
                <w:bCs/>
              </w:rPr>
              <w:t xml:space="preserve">Contact </w:t>
            </w:r>
            <w:r>
              <w:rPr>
                <w:bCs/>
              </w:rPr>
              <w:t>the principle investigator of the laboratory or Environmental Health &amp; Safety</w:t>
            </w:r>
            <w:r w:rsidRPr="000B6CFA">
              <w:rPr>
                <w:bCs/>
              </w:rPr>
              <w:t xml:space="preserve"> </w:t>
            </w:r>
            <w:r>
              <w:rPr>
                <w:bCs/>
              </w:rPr>
              <w:t>at</w:t>
            </w:r>
            <w:r w:rsidRPr="000B6CFA">
              <w:rPr>
                <w:bCs/>
              </w:rPr>
              <w:t xml:space="preserve"> 742</w:t>
            </w:r>
            <w:r w:rsidRPr="00540740">
              <w:rPr>
                <w:bCs/>
              </w:rPr>
              <w:t xml:space="preserve">-3876 </w:t>
            </w:r>
            <w:r>
              <w:rPr>
                <w:bCs/>
              </w:rPr>
              <w:t xml:space="preserve">for </w:t>
            </w:r>
            <w:r w:rsidRPr="000B6CFA">
              <w:rPr>
                <w:bCs/>
              </w:rPr>
              <w:t xml:space="preserve">advice on occupational chemical exposures.  </w:t>
            </w:r>
            <w:r>
              <w:rPr>
                <w:bCs/>
              </w:rPr>
              <w:t>In the event of</w:t>
            </w:r>
            <w:r w:rsidRPr="000B6CFA">
              <w:rPr>
                <w:bCs/>
              </w:rPr>
              <w:t xml:space="preserve"> an actual chemical exposure</w:t>
            </w:r>
            <w:r>
              <w:rPr>
                <w:bCs/>
              </w:rPr>
              <w:t xml:space="preserve"> notify the principle investigator and Environmental Health &amp; Safety immediately.</w:t>
            </w:r>
          </w:p>
          <w:p w:rsidR="002E4066" w:rsidRDefault="002E4066" w:rsidP="002E4066">
            <w:pPr>
              <w:numPr>
                <w:ilvl w:val="0"/>
                <w:numId w:val="7"/>
              </w:numPr>
              <w:spacing w:after="0"/>
              <w:rPr>
                <w:bCs/>
              </w:rPr>
            </w:pPr>
            <w:r>
              <w:rPr>
                <w:bCs/>
              </w:rPr>
              <w:t>If skin contact occurs, immediately remove contaminated clothing and wash skin with soap and water. Seek medical attention if needed after 15 minutes of water rinsing or if a large area of the body comes in contact with hydrochloric acid.</w:t>
            </w:r>
          </w:p>
          <w:p w:rsidR="002E4066" w:rsidRDefault="002E4066" w:rsidP="002E4066">
            <w:pPr>
              <w:numPr>
                <w:ilvl w:val="0"/>
                <w:numId w:val="7"/>
              </w:numPr>
              <w:spacing w:after="0"/>
              <w:rPr>
                <w:bCs/>
              </w:rPr>
            </w:pPr>
            <w:r>
              <w:rPr>
                <w:bCs/>
              </w:rPr>
              <w:t>For eye exposures, immediately rinse eyes with copious amounts of water for at least 15 minutes while occasionally lifting upper and lower lids</w:t>
            </w:r>
            <w:r w:rsidR="00033B20">
              <w:rPr>
                <w:bCs/>
              </w:rPr>
              <w:t>.</w:t>
            </w:r>
            <w:r>
              <w:rPr>
                <w:bCs/>
              </w:rPr>
              <w:t xml:space="preserve"> </w:t>
            </w:r>
            <w:r w:rsidR="00033B20">
              <w:rPr>
                <w:bCs/>
              </w:rPr>
              <w:t xml:space="preserve">While rinsing eyes have someone </w:t>
            </w:r>
            <w:r>
              <w:rPr>
                <w:bCs/>
              </w:rPr>
              <w:t>seek medical attention.</w:t>
            </w:r>
          </w:p>
          <w:p w:rsidR="002E4066" w:rsidRPr="00BF109F" w:rsidRDefault="002E4066" w:rsidP="002E4066">
            <w:pPr>
              <w:numPr>
                <w:ilvl w:val="0"/>
                <w:numId w:val="7"/>
              </w:numPr>
              <w:spacing w:after="0"/>
              <w:rPr>
                <w:bCs/>
              </w:rPr>
            </w:pPr>
            <w:r w:rsidRPr="00BF109F">
              <w:rPr>
                <w:bCs/>
              </w:rPr>
              <w:t>If inhaled, move person to fresh air immediately.</w:t>
            </w:r>
            <w:r>
              <w:rPr>
                <w:bCs/>
              </w:rPr>
              <w:t xml:space="preserve"> </w:t>
            </w:r>
            <w:r w:rsidRPr="00BF109F">
              <w:rPr>
                <w:bCs/>
              </w:rPr>
              <w:t>If not breathing, give artificial respiration</w:t>
            </w:r>
            <w:r>
              <w:rPr>
                <w:bCs/>
              </w:rPr>
              <w:t xml:space="preserve"> and c</w:t>
            </w:r>
            <w:r w:rsidRPr="00BF109F">
              <w:rPr>
                <w:bCs/>
              </w:rPr>
              <w:t>onsult a physician.</w:t>
            </w:r>
          </w:p>
          <w:p w:rsidR="001704FA" w:rsidRPr="00A10689" w:rsidRDefault="002E4066" w:rsidP="00724CDF">
            <w:pPr>
              <w:numPr>
                <w:ilvl w:val="0"/>
                <w:numId w:val="7"/>
              </w:numPr>
              <w:spacing w:after="0"/>
              <w:rPr>
                <w:rFonts w:asciiTheme="minorHAnsi" w:hAnsiTheme="minorHAnsi" w:cstheme="minorHAnsi"/>
                <w:bCs/>
              </w:rPr>
            </w:pPr>
            <w:r>
              <w:rPr>
                <w:bCs/>
              </w:rPr>
              <w:t xml:space="preserve">If ingested, </w:t>
            </w:r>
            <w:r w:rsidR="00033B20">
              <w:rPr>
                <w:bCs/>
              </w:rPr>
              <w:t xml:space="preserve">do NOT induce vomiting.  Rinse mouth with water and </w:t>
            </w:r>
            <w:r w:rsidR="00724CDF">
              <w:rPr>
                <w:bCs/>
              </w:rPr>
              <w:t>give large amounts of water or milk, if available.  S</w:t>
            </w:r>
            <w:r>
              <w:rPr>
                <w:bCs/>
              </w:rPr>
              <w:t>eek medical attention immediately</w:t>
            </w:r>
            <w:r w:rsidR="004A01FC" w:rsidRPr="00A10689">
              <w:rPr>
                <w:rFonts w:asciiTheme="minorHAnsi" w:hAnsiTheme="minorHAnsi" w:cstheme="minorHAnsi"/>
                <w:bCs/>
              </w:rPr>
              <w:t>.</w:t>
            </w:r>
          </w:p>
        </w:tc>
      </w:tr>
    </w:tbl>
    <w:p w:rsidR="001704FA" w:rsidRPr="00A10689" w:rsidRDefault="001704FA" w:rsidP="001704FA">
      <w:pPr>
        <w:spacing w:after="0"/>
        <w:ind w:left="360"/>
        <w:rPr>
          <w:rFonts w:asciiTheme="minorHAnsi" w:hAnsiTheme="minorHAnsi" w:cstheme="minorHAnsi"/>
          <w:bCs/>
        </w:rPr>
      </w:pPr>
    </w:p>
    <w:p w:rsidR="001704FA" w:rsidRPr="00A10689" w:rsidRDefault="001704FA" w:rsidP="001704FA">
      <w:pPr>
        <w:numPr>
          <w:ilvl w:val="0"/>
          <w:numId w:val="1"/>
        </w:numPr>
        <w:spacing w:after="0" w:line="240" w:lineRule="auto"/>
        <w:rPr>
          <w:rFonts w:asciiTheme="minorHAnsi" w:hAnsiTheme="minorHAnsi" w:cstheme="minorHAnsi"/>
          <w:bCs/>
        </w:rPr>
      </w:pPr>
      <w:r w:rsidRPr="00A10689">
        <w:rPr>
          <w:rFonts w:asciiTheme="minorHAnsi" w:hAnsiTheme="minorHAnsi" w:cstheme="minorHAnsi"/>
          <w:b/>
          <w:bCs/>
          <w:u w:val="single"/>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033B20" w:rsidRDefault="00033B20" w:rsidP="00033B20">
            <w:pPr>
              <w:spacing w:after="0"/>
              <w:rPr>
                <w:bCs/>
              </w:rPr>
            </w:pPr>
            <w:r w:rsidRPr="00EC15BB">
              <w:rPr>
                <w:bCs/>
              </w:rPr>
              <w:t xml:space="preserve">On </w:t>
            </w:r>
            <w:r>
              <w:rPr>
                <w:bCs/>
              </w:rPr>
              <w:t>Texas Tech University</w:t>
            </w:r>
            <w:r w:rsidRPr="00EC15BB">
              <w:rPr>
                <w:bCs/>
              </w:rPr>
              <w:t xml:space="preserve"> campus, “large” spills of hazardous materials and all mercury spills must be referred to </w:t>
            </w:r>
            <w:r>
              <w:rPr>
                <w:bCs/>
              </w:rPr>
              <w:t>Environmental Health &amp; Safety at 742-3876.</w:t>
            </w:r>
          </w:p>
          <w:p w:rsidR="00033B20" w:rsidRDefault="00033B20" w:rsidP="00033B20">
            <w:pPr>
              <w:numPr>
                <w:ilvl w:val="0"/>
                <w:numId w:val="19"/>
              </w:numPr>
              <w:spacing w:after="0"/>
              <w:rPr>
                <w:bCs/>
              </w:rPr>
            </w:pPr>
            <w:r w:rsidRPr="00011D26">
              <w:rPr>
                <w:bCs/>
              </w:rPr>
              <w:t xml:space="preserve">Small Spill: </w:t>
            </w:r>
            <w:r w:rsidRPr="001E2CDD">
              <w:rPr>
                <w:bCs/>
              </w:rPr>
              <w:t xml:space="preserve">Ventilate area of spill.  Remove all non-essential personnel from area.  </w:t>
            </w:r>
            <w:r>
              <w:rPr>
                <w:bCs/>
              </w:rPr>
              <w:t>Don the appropriate PPE and use absorbent pads (some are provided in the spill kit) to clean the area.  Place the pads in the accompanying yellow waste bag and contact EH&amp;S to pick up for disposal.</w:t>
            </w:r>
            <w:r w:rsidR="00724CDF">
              <w:rPr>
                <w:bCs/>
              </w:rPr>
              <w:t xml:space="preserve"> If necessary, neutralize spill with </w:t>
            </w:r>
            <w:r w:rsidR="00C80D98">
              <w:rPr>
                <w:bCs/>
              </w:rPr>
              <w:t xml:space="preserve">a </w:t>
            </w:r>
            <w:r w:rsidR="00724CDF">
              <w:rPr>
                <w:bCs/>
              </w:rPr>
              <w:t>suitable agent, such as powdered sodium bicarbonate.</w:t>
            </w:r>
          </w:p>
          <w:p w:rsidR="00033B20" w:rsidRPr="009132B1" w:rsidRDefault="00033B20" w:rsidP="00033B20">
            <w:pPr>
              <w:numPr>
                <w:ilvl w:val="0"/>
                <w:numId w:val="19"/>
              </w:numPr>
              <w:spacing w:after="0"/>
              <w:rPr>
                <w:bCs/>
              </w:rPr>
            </w:pPr>
            <w:r w:rsidRPr="009132B1">
              <w:rPr>
                <w:bCs/>
              </w:rPr>
              <w:t xml:space="preserve">Large Spill: Do not attempt to clean up the spill. Contact Environmental Health &amp; Safety at </w:t>
            </w:r>
            <w:r w:rsidR="00BE1084">
              <w:rPr>
                <w:bCs/>
              </w:rPr>
              <w:t>834</w:t>
            </w:r>
            <w:r w:rsidRPr="009132B1">
              <w:rPr>
                <w:bCs/>
              </w:rPr>
              <w:t>-3876.</w:t>
            </w:r>
          </w:p>
          <w:p w:rsidR="00B41589" w:rsidRPr="00A10689" w:rsidRDefault="00033B20" w:rsidP="00BE1084">
            <w:pPr>
              <w:spacing w:after="0" w:line="240" w:lineRule="auto"/>
              <w:rPr>
                <w:rFonts w:asciiTheme="minorHAnsi" w:hAnsiTheme="minorHAnsi" w:cstheme="minorHAnsi"/>
                <w:bCs/>
              </w:rPr>
            </w:pPr>
            <w:r w:rsidRPr="00AB5414">
              <w:rPr>
                <w:bCs/>
              </w:rPr>
              <w:t>If at any time the individual does not feel comfortable cleaning up the spill</w:t>
            </w:r>
            <w:r>
              <w:rPr>
                <w:bCs/>
              </w:rPr>
              <w:t>,</w:t>
            </w:r>
            <w:r w:rsidRPr="00AB5414">
              <w:rPr>
                <w:bCs/>
              </w:rPr>
              <w:t xml:space="preserve"> contact Environmen</w:t>
            </w:r>
            <w:r>
              <w:rPr>
                <w:bCs/>
              </w:rPr>
              <w:t xml:space="preserve">tal Health &amp; Safety at </w:t>
            </w:r>
            <w:r w:rsidR="00BE1084">
              <w:rPr>
                <w:bCs/>
              </w:rPr>
              <w:t>834</w:t>
            </w:r>
            <w:r>
              <w:rPr>
                <w:bCs/>
              </w:rPr>
              <w:t>-3876</w:t>
            </w:r>
            <w:r w:rsidR="0082638F" w:rsidRPr="00A10689">
              <w:rPr>
                <w:rFonts w:asciiTheme="minorHAnsi" w:hAnsiTheme="minorHAnsi" w:cstheme="minorHAnsi"/>
              </w:rPr>
              <w:t>.</w:t>
            </w:r>
            <w:r w:rsidR="000846C5" w:rsidRPr="00A10689">
              <w:rPr>
                <w:rFonts w:asciiTheme="minorHAnsi" w:hAnsiTheme="minorHAnsi" w:cstheme="minorHAnsi"/>
              </w:rPr>
              <w:t xml:space="preserve">  </w:t>
            </w:r>
          </w:p>
        </w:tc>
      </w:tr>
    </w:tbl>
    <w:p w:rsidR="001704FA" w:rsidRPr="00A10689" w:rsidRDefault="001704FA" w:rsidP="001704FA">
      <w:pPr>
        <w:spacing w:after="0"/>
        <w:rPr>
          <w:rFonts w:asciiTheme="minorHAnsi" w:hAnsiTheme="minorHAnsi" w:cstheme="minorHAnsi"/>
          <w:bCs/>
        </w:rPr>
      </w:pPr>
    </w:p>
    <w:p w:rsidR="001704FA" w:rsidRPr="00A10689" w:rsidRDefault="001704FA" w:rsidP="001704FA">
      <w:pPr>
        <w:numPr>
          <w:ilvl w:val="0"/>
          <w:numId w:val="1"/>
        </w:numPr>
        <w:spacing w:after="0" w:line="240" w:lineRule="auto"/>
        <w:rPr>
          <w:rFonts w:asciiTheme="minorHAnsi" w:hAnsiTheme="minorHAnsi" w:cstheme="minorHAnsi"/>
          <w:bCs/>
        </w:rPr>
      </w:pPr>
      <w:r w:rsidRPr="00A10689">
        <w:rPr>
          <w:rFonts w:asciiTheme="minorHAnsi" w:hAnsiTheme="minorHAnsi" w:cstheme="minorHAnsi"/>
          <w:b/>
          <w:bCs/>
          <w:u w:val="single"/>
        </w:rPr>
        <w:t>Training of personnel</w:t>
      </w:r>
      <w:r w:rsidRPr="00A10689">
        <w:rPr>
          <w:rFonts w:asciiTheme="minorHAnsi" w:hAnsiTheme="minorHAnsi" w:cstheme="minorHAnsi"/>
          <w:b/>
          <w:u w:val="single"/>
        </w:rPr>
        <w:t>:</w:t>
      </w:r>
      <w:r w:rsidRPr="00A10689">
        <w:rPr>
          <w:rFonts w:asciiTheme="minorHAnsi" w:hAnsiTheme="minorHAnsi" w:cstheme="minorHAnsi"/>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1704FA" w:rsidRPr="00A10689" w:rsidTr="00481765">
        <w:tc>
          <w:tcPr>
            <w:tcW w:w="10638" w:type="dxa"/>
          </w:tcPr>
          <w:p w:rsidR="001704FA" w:rsidRPr="00A10689" w:rsidRDefault="004A28AC" w:rsidP="006B03D0">
            <w:pPr>
              <w:spacing w:after="0"/>
              <w:rPr>
                <w:rFonts w:asciiTheme="minorHAnsi" w:hAnsiTheme="minorHAnsi" w:cstheme="minorHAnsi"/>
              </w:rPr>
            </w:pPr>
            <w:r w:rsidRPr="00A10689">
              <w:rPr>
                <w:rFonts w:asciiTheme="minorHAnsi" w:hAnsiTheme="minorHAnsi" w:cstheme="minorHAnsi"/>
              </w:rPr>
              <w:t xml:space="preserve">All personnel are required to complete the online Lab Safety </w:t>
            </w:r>
            <w:r w:rsidR="00240A51" w:rsidRPr="00A10689">
              <w:rPr>
                <w:rFonts w:asciiTheme="minorHAnsi" w:hAnsiTheme="minorHAnsi" w:cstheme="minorHAnsi"/>
              </w:rPr>
              <w:t>T</w:t>
            </w:r>
            <w:r w:rsidR="006B03D0" w:rsidRPr="00A10689">
              <w:rPr>
                <w:rFonts w:asciiTheme="minorHAnsi" w:hAnsiTheme="minorHAnsi" w:cstheme="minorHAnsi"/>
              </w:rPr>
              <w:t>raining</w:t>
            </w:r>
            <w:r w:rsidRPr="00A10689">
              <w:rPr>
                <w:rFonts w:asciiTheme="minorHAnsi" w:hAnsiTheme="minorHAnsi" w:cstheme="minorHAnsi"/>
              </w:rPr>
              <w:t xml:space="preserve"> thr</w:t>
            </w:r>
            <w:r w:rsidR="00044882" w:rsidRPr="00A10689">
              <w:rPr>
                <w:rFonts w:asciiTheme="minorHAnsi" w:hAnsiTheme="minorHAnsi" w:cstheme="minorHAnsi"/>
              </w:rPr>
              <w:t>ough</w:t>
            </w:r>
            <w:r w:rsidRPr="00A10689">
              <w:rPr>
                <w:rFonts w:asciiTheme="minorHAnsi" w:hAnsiTheme="minorHAnsi" w:cstheme="minorHAnsi"/>
              </w:rPr>
              <w:t xml:space="preserve"> the </w:t>
            </w:r>
            <w:r w:rsidR="006B03D0" w:rsidRPr="00A10689">
              <w:rPr>
                <w:rFonts w:asciiTheme="minorHAnsi" w:hAnsiTheme="minorHAnsi" w:cstheme="minorHAnsi"/>
              </w:rPr>
              <w:t>Texas Tech University Environmental Health &amp; Safety</w:t>
            </w:r>
            <w:r w:rsidRPr="00A10689">
              <w:rPr>
                <w:rFonts w:asciiTheme="minorHAnsi" w:hAnsiTheme="minorHAnsi" w:cstheme="minorHAnsi"/>
              </w:rPr>
              <w:t xml:space="preserve"> website</w:t>
            </w:r>
            <w:r w:rsidR="006B03D0" w:rsidRPr="00A10689">
              <w:rPr>
                <w:rFonts w:asciiTheme="minorHAnsi" w:hAnsiTheme="minorHAnsi" w:cstheme="minorHAnsi"/>
              </w:rPr>
              <w:t xml:space="preserve"> or attend a Laboratory Safety Seminar presented by Texas Tech University Environmental Health &amp; Safety</w:t>
            </w:r>
            <w:r w:rsidRPr="00A10689">
              <w:rPr>
                <w:rFonts w:asciiTheme="minorHAnsi" w:hAnsiTheme="minorHAnsi" w:cstheme="minorHAnsi"/>
              </w:rPr>
              <w:t>.  Th</w:t>
            </w:r>
            <w:r w:rsidR="006B03D0" w:rsidRPr="00A10689">
              <w:rPr>
                <w:rFonts w:asciiTheme="minorHAnsi" w:hAnsiTheme="minorHAnsi" w:cstheme="minorHAnsi"/>
              </w:rPr>
              <w:t>ese</w:t>
            </w:r>
            <w:r w:rsidRPr="00A10689">
              <w:rPr>
                <w:rFonts w:asciiTheme="minorHAnsi" w:hAnsiTheme="minorHAnsi" w:cstheme="minorHAnsi"/>
              </w:rPr>
              <w:t xml:space="preserve"> </w:t>
            </w:r>
            <w:r w:rsidR="006B03D0" w:rsidRPr="00A10689">
              <w:rPr>
                <w:rFonts w:asciiTheme="minorHAnsi" w:hAnsiTheme="minorHAnsi" w:cstheme="minorHAnsi"/>
              </w:rPr>
              <w:t>trainings</w:t>
            </w:r>
            <w:r w:rsidRPr="00A10689">
              <w:rPr>
                <w:rFonts w:asciiTheme="minorHAnsi" w:hAnsiTheme="minorHAnsi" w:cstheme="minorHAnsi"/>
              </w:rPr>
              <w:t xml:space="preserve"> include an introduction to general chemical safety.  Furthermore, all personnel shall read and fully adhere to this SOP when handling the chemical.</w:t>
            </w:r>
          </w:p>
        </w:tc>
      </w:tr>
    </w:tbl>
    <w:p w:rsidR="006E3029" w:rsidRPr="00A10689" w:rsidRDefault="006E3029">
      <w:pPr>
        <w:rPr>
          <w:rFonts w:asciiTheme="minorHAnsi" w:hAnsiTheme="minorHAnsi" w:cstheme="minorHAnsi"/>
        </w:rPr>
      </w:pPr>
    </w:p>
    <w:p w:rsidR="006E3029" w:rsidRPr="00A10689" w:rsidRDefault="006E3029" w:rsidP="006E3029">
      <w:pPr>
        <w:jc w:val="center"/>
        <w:rPr>
          <w:rFonts w:asciiTheme="minorHAnsi" w:hAnsiTheme="minorHAnsi" w:cstheme="minorHAnsi"/>
          <w:b/>
        </w:rPr>
      </w:pPr>
      <w:r w:rsidRPr="00A10689">
        <w:rPr>
          <w:rFonts w:asciiTheme="minorHAnsi" w:hAnsiTheme="minorHAnsi" w:cstheme="minorHAnsi"/>
        </w:rPr>
        <w:br w:type="page"/>
      </w:r>
      <w:r w:rsidRPr="00A10689">
        <w:rPr>
          <w:rFonts w:asciiTheme="minorHAnsi" w:hAnsiTheme="minorHAnsi" w:cstheme="minorHAnsi"/>
          <w:b/>
        </w:rPr>
        <w:lastRenderedPageBreak/>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94"/>
        <w:gridCol w:w="2699"/>
        <w:gridCol w:w="2703"/>
      </w:tblGrid>
      <w:tr w:rsidR="006E3029" w:rsidRPr="00A10689" w:rsidTr="006E3029">
        <w:tc>
          <w:tcPr>
            <w:tcW w:w="2754" w:type="dxa"/>
            <w:vAlign w:val="bottom"/>
          </w:tcPr>
          <w:p w:rsidR="006E3029" w:rsidRPr="00A10689" w:rsidRDefault="006E3029" w:rsidP="006E3029">
            <w:pPr>
              <w:spacing w:after="0" w:line="240" w:lineRule="auto"/>
              <w:jc w:val="center"/>
              <w:rPr>
                <w:rFonts w:asciiTheme="minorHAnsi" w:hAnsiTheme="minorHAnsi" w:cstheme="minorHAnsi"/>
                <w:b/>
              </w:rPr>
            </w:pPr>
            <w:r w:rsidRPr="00A10689">
              <w:rPr>
                <w:rFonts w:asciiTheme="minorHAnsi" w:hAnsiTheme="minorHAnsi" w:cstheme="minorHAnsi"/>
                <w:b/>
              </w:rPr>
              <w:t>Last</w:t>
            </w:r>
            <w:r w:rsidR="006B03D0" w:rsidRPr="00A10689">
              <w:rPr>
                <w:rFonts w:asciiTheme="minorHAnsi" w:hAnsiTheme="minorHAnsi" w:cstheme="minorHAnsi"/>
                <w:b/>
              </w:rPr>
              <w:t xml:space="preserve"> (print)</w:t>
            </w:r>
          </w:p>
        </w:tc>
        <w:tc>
          <w:tcPr>
            <w:tcW w:w="2754" w:type="dxa"/>
            <w:vAlign w:val="bottom"/>
          </w:tcPr>
          <w:p w:rsidR="006E3029" w:rsidRPr="00A10689" w:rsidRDefault="006E3029" w:rsidP="006E3029">
            <w:pPr>
              <w:spacing w:after="0" w:line="240" w:lineRule="auto"/>
              <w:jc w:val="center"/>
              <w:rPr>
                <w:rFonts w:asciiTheme="minorHAnsi" w:hAnsiTheme="minorHAnsi" w:cstheme="minorHAnsi"/>
                <w:b/>
              </w:rPr>
            </w:pPr>
            <w:r w:rsidRPr="00A10689">
              <w:rPr>
                <w:rFonts w:asciiTheme="minorHAnsi" w:hAnsiTheme="minorHAnsi" w:cstheme="minorHAnsi"/>
                <w:b/>
              </w:rPr>
              <w:t>First</w:t>
            </w:r>
            <w:r w:rsidR="006B03D0" w:rsidRPr="00A10689">
              <w:rPr>
                <w:rFonts w:asciiTheme="minorHAnsi" w:hAnsiTheme="minorHAnsi" w:cstheme="minorHAnsi"/>
                <w:b/>
              </w:rPr>
              <w:t xml:space="preserve"> (print)</w:t>
            </w:r>
          </w:p>
        </w:tc>
        <w:tc>
          <w:tcPr>
            <w:tcW w:w="2754" w:type="dxa"/>
            <w:vAlign w:val="bottom"/>
          </w:tcPr>
          <w:p w:rsidR="006E3029" w:rsidRPr="00A10689" w:rsidRDefault="006B03D0" w:rsidP="006B03D0">
            <w:pPr>
              <w:spacing w:after="0" w:line="240" w:lineRule="auto"/>
              <w:jc w:val="center"/>
              <w:rPr>
                <w:rFonts w:asciiTheme="minorHAnsi" w:hAnsiTheme="minorHAnsi" w:cstheme="minorHAnsi"/>
                <w:b/>
              </w:rPr>
            </w:pPr>
            <w:r w:rsidRPr="00A10689">
              <w:rPr>
                <w:rFonts w:asciiTheme="minorHAnsi" w:hAnsiTheme="minorHAnsi" w:cstheme="minorHAnsi"/>
                <w:b/>
              </w:rPr>
              <w:t>TTU R Number</w:t>
            </w:r>
          </w:p>
        </w:tc>
        <w:tc>
          <w:tcPr>
            <w:tcW w:w="2754" w:type="dxa"/>
            <w:vAlign w:val="bottom"/>
          </w:tcPr>
          <w:p w:rsidR="006E3029" w:rsidRPr="00A10689" w:rsidRDefault="006E3029" w:rsidP="006E3029">
            <w:pPr>
              <w:spacing w:after="0" w:line="240" w:lineRule="auto"/>
              <w:jc w:val="center"/>
              <w:rPr>
                <w:rFonts w:asciiTheme="minorHAnsi" w:hAnsiTheme="minorHAnsi" w:cstheme="minorHAnsi"/>
                <w:b/>
              </w:rPr>
            </w:pPr>
            <w:r w:rsidRPr="00A10689">
              <w:rPr>
                <w:rFonts w:asciiTheme="minorHAnsi" w:hAnsiTheme="minorHAnsi" w:cstheme="minorHAnsi"/>
                <w:b/>
              </w:rPr>
              <w:t>Signature</w:t>
            </w: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E3029" w:rsidRPr="00A10689" w:rsidTr="006E3029">
        <w:trPr>
          <w:trHeight w:val="432"/>
        </w:trPr>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c>
          <w:tcPr>
            <w:tcW w:w="2754" w:type="dxa"/>
          </w:tcPr>
          <w:p w:rsidR="006E3029" w:rsidRPr="00A10689" w:rsidRDefault="006E3029"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r w:rsidR="006B03D0" w:rsidRPr="00A10689" w:rsidTr="006E3029">
        <w:trPr>
          <w:trHeight w:val="432"/>
        </w:trPr>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c>
          <w:tcPr>
            <w:tcW w:w="2754" w:type="dxa"/>
          </w:tcPr>
          <w:p w:rsidR="006B03D0" w:rsidRPr="00A10689" w:rsidRDefault="006B03D0" w:rsidP="006E3029">
            <w:pPr>
              <w:spacing w:after="0"/>
              <w:jc w:val="center"/>
              <w:rPr>
                <w:rFonts w:asciiTheme="minorHAnsi" w:hAnsiTheme="minorHAnsi" w:cstheme="minorHAnsi"/>
                <w:b/>
                <w:sz w:val="28"/>
                <w:szCs w:val="28"/>
              </w:rPr>
            </w:pPr>
          </w:p>
        </w:tc>
      </w:tr>
    </w:tbl>
    <w:p w:rsidR="006E3029" w:rsidRPr="00A10689" w:rsidRDefault="006E3029" w:rsidP="006E3029">
      <w:pPr>
        <w:rPr>
          <w:rFonts w:asciiTheme="minorHAnsi" w:hAnsiTheme="minorHAnsi" w:cstheme="minorHAnsi"/>
        </w:rPr>
      </w:pPr>
    </w:p>
    <w:p w:rsidR="006E3029" w:rsidRPr="00A10689" w:rsidRDefault="00B03D97" w:rsidP="00B03D97">
      <w:pPr>
        <w:spacing w:line="240" w:lineRule="auto"/>
        <w:rPr>
          <w:rFonts w:asciiTheme="minorHAnsi" w:hAnsiTheme="minorHAnsi" w:cstheme="minorHAnsi"/>
        </w:rPr>
      </w:pPr>
      <w:r w:rsidRPr="00A10689">
        <w:rPr>
          <w:rFonts w:asciiTheme="minorHAnsi" w:hAnsiTheme="minorHAnsi" w:cstheme="minorHAnsi"/>
        </w:rPr>
        <w:t xml:space="preserve"> </w:t>
      </w:r>
    </w:p>
    <w:p w:rsidR="004759C0" w:rsidRPr="00A10689" w:rsidRDefault="004759C0" w:rsidP="006E6E92">
      <w:pPr>
        <w:spacing w:line="240" w:lineRule="auto"/>
        <w:rPr>
          <w:rFonts w:asciiTheme="minorHAnsi" w:hAnsiTheme="minorHAnsi" w:cstheme="minorHAnsi"/>
        </w:rPr>
      </w:pPr>
    </w:p>
    <w:sectPr w:rsidR="004759C0" w:rsidRPr="00A10689" w:rsidSect="006E30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11" w:rsidRDefault="00850611" w:rsidP="006E3029">
      <w:pPr>
        <w:spacing w:after="0" w:line="240" w:lineRule="auto"/>
      </w:pPr>
      <w:r>
        <w:separator/>
      </w:r>
    </w:p>
  </w:endnote>
  <w:endnote w:type="continuationSeparator" w:id="0">
    <w:p w:rsidR="00850611" w:rsidRDefault="00850611" w:rsidP="006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11" w:rsidRDefault="00850611" w:rsidP="006E3029">
      <w:pPr>
        <w:spacing w:after="0" w:line="240" w:lineRule="auto"/>
      </w:pPr>
      <w:r>
        <w:separator/>
      </w:r>
    </w:p>
  </w:footnote>
  <w:footnote w:type="continuationSeparator" w:id="0">
    <w:p w:rsidR="00850611" w:rsidRDefault="00850611" w:rsidP="006E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C3E97"/>
    <w:multiLevelType w:val="hybridMultilevel"/>
    <w:tmpl w:val="FA75EB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1A6EDB"/>
    <w:multiLevelType w:val="hybridMultilevel"/>
    <w:tmpl w:val="3D94A1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D6575"/>
    <w:multiLevelType w:val="hybridMultilevel"/>
    <w:tmpl w:val="00A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541E4"/>
    <w:multiLevelType w:val="hybridMultilevel"/>
    <w:tmpl w:val="F080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F25A0"/>
    <w:multiLevelType w:val="hybridMultilevel"/>
    <w:tmpl w:val="385A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15C4B"/>
    <w:multiLevelType w:val="hybridMultilevel"/>
    <w:tmpl w:val="D06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73387"/>
    <w:multiLevelType w:val="hybridMultilevel"/>
    <w:tmpl w:val="0094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00C7A"/>
    <w:multiLevelType w:val="hybridMultilevel"/>
    <w:tmpl w:val="C6B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2757"/>
    <w:multiLevelType w:val="hybridMultilevel"/>
    <w:tmpl w:val="EC7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5F25B6"/>
    <w:multiLevelType w:val="hybridMultilevel"/>
    <w:tmpl w:val="BF1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757DA0"/>
    <w:multiLevelType w:val="hybridMultilevel"/>
    <w:tmpl w:val="8A04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31BD4"/>
    <w:multiLevelType w:val="hybridMultilevel"/>
    <w:tmpl w:val="9F5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405F4"/>
    <w:multiLevelType w:val="hybridMultilevel"/>
    <w:tmpl w:val="2FB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1"/>
  </w:num>
  <w:num w:numId="5">
    <w:abstractNumId w:val="18"/>
  </w:num>
  <w:num w:numId="6">
    <w:abstractNumId w:val="12"/>
  </w:num>
  <w:num w:numId="7">
    <w:abstractNumId w:val="16"/>
  </w:num>
  <w:num w:numId="8">
    <w:abstractNumId w:val="8"/>
  </w:num>
  <w:num w:numId="9">
    <w:abstractNumId w:val="3"/>
  </w:num>
  <w:num w:numId="10">
    <w:abstractNumId w:val="9"/>
  </w:num>
  <w:num w:numId="11">
    <w:abstractNumId w:val="7"/>
  </w:num>
  <w:num w:numId="12">
    <w:abstractNumId w:val="5"/>
  </w:num>
  <w:num w:numId="13">
    <w:abstractNumId w:val="2"/>
  </w:num>
  <w:num w:numId="14">
    <w:abstractNumId w:val="6"/>
  </w:num>
  <w:num w:numId="15">
    <w:abstractNumId w:val="17"/>
  </w:num>
  <w:num w:numId="16">
    <w:abstractNumId w:val="0"/>
  </w:num>
  <w:num w:numId="17">
    <w:abstractNumId w:val="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32FE5"/>
    <w:rsid w:val="00033B20"/>
    <w:rsid w:val="0004028C"/>
    <w:rsid w:val="000434ED"/>
    <w:rsid w:val="00044882"/>
    <w:rsid w:val="000818D7"/>
    <w:rsid w:val="000846C5"/>
    <w:rsid w:val="000B0EB9"/>
    <w:rsid w:val="000B158E"/>
    <w:rsid w:val="000C0860"/>
    <w:rsid w:val="000E1E58"/>
    <w:rsid w:val="000F24D2"/>
    <w:rsid w:val="001210D9"/>
    <w:rsid w:val="001416E1"/>
    <w:rsid w:val="001704FA"/>
    <w:rsid w:val="001930BC"/>
    <w:rsid w:val="001A1146"/>
    <w:rsid w:val="001B322A"/>
    <w:rsid w:val="001E150D"/>
    <w:rsid w:val="001F4C3F"/>
    <w:rsid w:val="00205612"/>
    <w:rsid w:val="0022021B"/>
    <w:rsid w:val="00240A51"/>
    <w:rsid w:val="00271EDC"/>
    <w:rsid w:val="00287083"/>
    <w:rsid w:val="002B2F5D"/>
    <w:rsid w:val="002C0141"/>
    <w:rsid w:val="002D1B47"/>
    <w:rsid w:val="002E4066"/>
    <w:rsid w:val="003635BB"/>
    <w:rsid w:val="00366600"/>
    <w:rsid w:val="003C5418"/>
    <w:rsid w:val="003D788F"/>
    <w:rsid w:val="003F57DA"/>
    <w:rsid w:val="0040571C"/>
    <w:rsid w:val="00443781"/>
    <w:rsid w:val="00466274"/>
    <w:rsid w:val="00472DB6"/>
    <w:rsid w:val="004759C0"/>
    <w:rsid w:val="00481765"/>
    <w:rsid w:val="00483775"/>
    <w:rsid w:val="004958F6"/>
    <w:rsid w:val="004A01FC"/>
    <w:rsid w:val="004A28AC"/>
    <w:rsid w:val="004B7700"/>
    <w:rsid w:val="004C7CED"/>
    <w:rsid w:val="004D3855"/>
    <w:rsid w:val="004E65B3"/>
    <w:rsid w:val="004E6961"/>
    <w:rsid w:val="00520166"/>
    <w:rsid w:val="00523867"/>
    <w:rsid w:val="005427B3"/>
    <w:rsid w:val="00562113"/>
    <w:rsid w:val="005757EA"/>
    <w:rsid w:val="00580819"/>
    <w:rsid w:val="005C06DC"/>
    <w:rsid w:val="005C6B91"/>
    <w:rsid w:val="00610B8F"/>
    <w:rsid w:val="00613A55"/>
    <w:rsid w:val="00647E17"/>
    <w:rsid w:val="00655112"/>
    <w:rsid w:val="006864E0"/>
    <w:rsid w:val="006A29F7"/>
    <w:rsid w:val="006A2F07"/>
    <w:rsid w:val="006B03D0"/>
    <w:rsid w:val="006C76DB"/>
    <w:rsid w:val="006D04F2"/>
    <w:rsid w:val="006E3029"/>
    <w:rsid w:val="006E6E92"/>
    <w:rsid w:val="006F23C4"/>
    <w:rsid w:val="00707773"/>
    <w:rsid w:val="00724CDF"/>
    <w:rsid w:val="00757E7B"/>
    <w:rsid w:val="0076017B"/>
    <w:rsid w:val="007C3F5E"/>
    <w:rsid w:val="007E0E9D"/>
    <w:rsid w:val="007E6697"/>
    <w:rsid w:val="0082638F"/>
    <w:rsid w:val="0083625F"/>
    <w:rsid w:val="00842AFE"/>
    <w:rsid w:val="00850611"/>
    <w:rsid w:val="00875D1D"/>
    <w:rsid w:val="00876A7D"/>
    <w:rsid w:val="00877A48"/>
    <w:rsid w:val="008927B9"/>
    <w:rsid w:val="008C5905"/>
    <w:rsid w:val="009419F4"/>
    <w:rsid w:val="00956EC0"/>
    <w:rsid w:val="009668AE"/>
    <w:rsid w:val="00971C01"/>
    <w:rsid w:val="009B03F9"/>
    <w:rsid w:val="009C4B65"/>
    <w:rsid w:val="009D3BFE"/>
    <w:rsid w:val="009D6C59"/>
    <w:rsid w:val="009E59D9"/>
    <w:rsid w:val="009F3C7D"/>
    <w:rsid w:val="009F4774"/>
    <w:rsid w:val="00A10689"/>
    <w:rsid w:val="00A14CF2"/>
    <w:rsid w:val="00A33842"/>
    <w:rsid w:val="00A4485C"/>
    <w:rsid w:val="00A5638F"/>
    <w:rsid w:val="00A603E8"/>
    <w:rsid w:val="00A73D1F"/>
    <w:rsid w:val="00AA584B"/>
    <w:rsid w:val="00AC1B7F"/>
    <w:rsid w:val="00AC231C"/>
    <w:rsid w:val="00AE764A"/>
    <w:rsid w:val="00AF1461"/>
    <w:rsid w:val="00B03D97"/>
    <w:rsid w:val="00B10EAE"/>
    <w:rsid w:val="00B41589"/>
    <w:rsid w:val="00B4492B"/>
    <w:rsid w:val="00B51FC3"/>
    <w:rsid w:val="00B560E1"/>
    <w:rsid w:val="00B6384C"/>
    <w:rsid w:val="00BB6AC5"/>
    <w:rsid w:val="00BE1084"/>
    <w:rsid w:val="00BF2A97"/>
    <w:rsid w:val="00BF479B"/>
    <w:rsid w:val="00C01CB3"/>
    <w:rsid w:val="00C13250"/>
    <w:rsid w:val="00C4336E"/>
    <w:rsid w:val="00C50658"/>
    <w:rsid w:val="00C62582"/>
    <w:rsid w:val="00C7144E"/>
    <w:rsid w:val="00C80D98"/>
    <w:rsid w:val="00C94F4B"/>
    <w:rsid w:val="00CA61DB"/>
    <w:rsid w:val="00D02B64"/>
    <w:rsid w:val="00D04338"/>
    <w:rsid w:val="00D04E82"/>
    <w:rsid w:val="00D0729E"/>
    <w:rsid w:val="00D14BAC"/>
    <w:rsid w:val="00D2098A"/>
    <w:rsid w:val="00D61D78"/>
    <w:rsid w:val="00DA1A1A"/>
    <w:rsid w:val="00DC651E"/>
    <w:rsid w:val="00DE2E4F"/>
    <w:rsid w:val="00DE6251"/>
    <w:rsid w:val="00DF551C"/>
    <w:rsid w:val="00E1703F"/>
    <w:rsid w:val="00E51933"/>
    <w:rsid w:val="00E6166A"/>
    <w:rsid w:val="00E6334C"/>
    <w:rsid w:val="00E659AF"/>
    <w:rsid w:val="00E84898"/>
    <w:rsid w:val="00EB05D5"/>
    <w:rsid w:val="00EC00BD"/>
    <w:rsid w:val="00EC15BB"/>
    <w:rsid w:val="00EC6715"/>
    <w:rsid w:val="00ED2F7A"/>
    <w:rsid w:val="00F0507C"/>
    <w:rsid w:val="00F25078"/>
    <w:rsid w:val="00F31570"/>
    <w:rsid w:val="00F65DD1"/>
    <w:rsid w:val="00F67E4B"/>
    <w:rsid w:val="00F70E37"/>
    <w:rsid w:val="00F924CB"/>
    <w:rsid w:val="00F95F51"/>
    <w:rsid w:val="00FA1D8F"/>
    <w:rsid w:val="00FB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806D4-B5DD-4B22-907A-BA6EF24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E3029"/>
    <w:pPr>
      <w:tabs>
        <w:tab w:val="center" w:pos="4680"/>
        <w:tab w:val="right" w:pos="9360"/>
      </w:tabs>
    </w:pPr>
  </w:style>
  <w:style w:type="character" w:customStyle="1" w:styleId="HeaderChar">
    <w:name w:val="Header Char"/>
    <w:link w:val="Header"/>
    <w:uiPriority w:val="99"/>
    <w:semiHidden/>
    <w:rsid w:val="006E3029"/>
    <w:rPr>
      <w:sz w:val="22"/>
      <w:szCs w:val="22"/>
    </w:rPr>
  </w:style>
  <w:style w:type="paragraph" w:styleId="Footer">
    <w:name w:val="footer"/>
    <w:basedOn w:val="Normal"/>
    <w:link w:val="FooterChar"/>
    <w:uiPriority w:val="99"/>
    <w:semiHidden/>
    <w:unhideWhenUsed/>
    <w:rsid w:val="006E3029"/>
    <w:pPr>
      <w:tabs>
        <w:tab w:val="center" w:pos="4680"/>
        <w:tab w:val="right" w:pos="9360"/>
      </w:tabs>
    </w:pPr>
  </w:style>
  <w:style w:type="character" w:customStyle="1" w:styleId="FooterChar">
    <w:name w:val="Footer Char"/>
    <w:link w:val="Footer"/>
    <w:uiPriority w:val="99"/>
    <w:semiHidden/>
    <w:rsid w:val="006E3029"/>
    <w:rPr>
      <w:sz w:val="22"/>
      <w:szCs w:val="22"/>
    </w:rPr>
  </w:style>
  <w:style w:type="character" w:customStyle="1" w:styleId="apple-style-span">
    <w:name w:val="apple-style-span"/>
    <w:basedOn w:val="DefaultParagraphFont"/>
    <w:rsid w:val="00D61D78"/>
  </w:style>
  <w:style w:type="character" w:styleId="CommentReference">
    <w:name w:val="annotation reference"/>
    <w:uiPriority w:val="99"/>
    <w:semiHidden/>
    <w:unhideWhenUsed/>
    <w:rsid w:val="00DC651E"/>
    <w:rPr>
      <w:sz w:val="16"/>
      <w:szCs w:val="16"/>
    </w:rPr>
  </w:style>
  <w:style w:type="paragraph" w:styleId="CommentText">
    <w:name w:val="annotation text"/>
    <w:basedOn w:val="Normal"/>
    <w:link w:val="CommentTextChar"/>
    <w:uiPriority w:val="99"/>
    <w:semiHidden/>
    <w:unhideWhenUsed/>
    <w:rsid w:val="00DC651E"/>
    <w:rPr>
      <w:sz w:val="20"/>
      <w:szCs w:val="20"/>
    </w:rPr>
  </w:style>
  <w:style w:type="character" w:customStyle="1" w:styleId="CommentTextChar">
    <w:name w:val="Comment Text Char"/>
    <w:basedOn w:val="DefaultParagraphFont"/>
    <w:link w:val="CommentText"/>
    <w:uiPriority w:val="99"/>
    <w:semiHidden/>
    <w:rsid w:val="00DC651E"/>
  </w:style>
  <w:style w:type="paragraph" w:styleId="CommentSubject">
    <w:name w:val="annotation subject"/>
    <w:basedOn w:val="CommentText"/>
    <w:next w:val="CommentText"/>
    <w:link w:val="CommentSubjectChar"/>
    <w:uiPriority w:val="99"/>
    <w:semiHidden/>
    <w:unhideWhenUsed/>
    <w:rsid w:val="00DC651E"/>
    <w:rPr>
      <w:b/>
      <w:bCs/>
    </w:rPr>
  </w:style>
  <w:style w:type="character" w:customStyle="1" w:styleId="CommentSubjectChar">
    <w:name w:val="Comment Subject Char"/>
    <w:link w:val="CommentSubject"/>
    <w:uiPriority w:val="99"/>
    <w:semiHidden/>
    <w:rsid w:val="00DC651E"/>
    <w:rPr>
      <w:b/>
      <w:bCs/>
    </w:rPr>
  </w:style>
  <w:style w:type="paragraph" w:styleId="Revision">
    <w:name w:val="Revision"/>
    <w:hidden/>
    <w:uiPriority w:val="99"/>
    <w:semiHidden/>
    <w:rsid w:val="00DC651E"/>
    <w:rPr>
      <w:sz w:val="22"/>
      <w:szCs w:val="22"/>
      <w:lang w:eastAsia="en-US"/>
    </w:rPr>
  </w:style>
  <w:style w:type="paragraph" w:styleId="BalloonText">
    <w:name w:val="Balloon Text"/>
    <w:basedOn w:val="Normal"/>
    <w:link w:val="BalloonTextChar"/>
    <w:uiPriority w:val="99"/>
    <w:semiHidden/>
    <w:unhideWhenUsed/>
    <w:rsid w:val="00DC651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C651E"/>
    <w:rPr>
      <w:rFonts w:ascii="Tahoma" w:hAnsi="Tahoma" w:cs="Tahoma"/>
      <w:sz w:val="16"/>
      <w:szCs w:val="16"/>
    </w:rPr>
  </w:style>
  <w:style w:type="character" w:styleId="FollowedHyperlink">
    <w:name w:val="FollowedHyperlink"/>
    <w:uiPriority w:val="99"/>
    <w:semiHidden/>
    <w:unhideWhenUsed/>
    <w:rsid w:val="00A73D1F"/>
    <w:rPr>
      <w:color w:val="800080"/>
      <w:u w:val="single"/>
    </w:rPr>
  </w:style>
  <w:style w:type="paragraph" w:styleId="ListParagraph">
    <w:name w:val="List Paragraph"/>
    <w:basedOn w:val="Normal"/>
    <w:uiPriority w:val="34"/>
    <w:qFormat/>
    <w:rsid w:val="00BF2A97"/>
    <w:pPr>
      <w:ind w:left="720"/>
      <w:contextualSpacing/>
    </w:pPr>
  </w:style>
  <w:style w:type="paragraph" w:customStyle="1" w:styleId="Default">
    <w:name w:val="Default"/>
    <w:rsid w:val="00A603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Nitric Acid SOP Template</vt:lpstr>
    </vt:vector>
  </TitlesOfParts>
  <Company>OESO - DUHS</Company>
  <LinksUpToDate>false</LinksUpToDate>
  <CharactersWithSpaces>4944</CharactersWithSpaces>
  <SharedDoc>false</SharedDoc>
  <HLinks>
    <vt:vector size="12" baseType="variant">
      <vt:variant>
        <vt:i4>5898259</vt:i4>
      </vt:variant>
      <vt:variant>
        <vt:i4>3</vt:i4>
      </vt:variant>
      <vt:variant>
        <vt:i4>0</vt:i4>
      </vt:variant>
      <vt:variant>
        <vt:i4>5</vt:i4>
      </vt:variant>
      <vt:variant>
        <vt:lpwstr>http://www.showabestglove.com/site/chemrest/default.aspx</vt:lpwstr>
      </vt:variant>
      <vt:variant>
        <vt:lpwstr/>
      </vt:variant>
      <vt:variant>
        <vt:i4>7667714</vt:i4>
      </vt:variant>
      <vt:variant>
        <vt:i4>0</vt:i4>
      </vt:variant>
      <vt:variant>
        <vt:i4>0</vt:i4>
      </vt:variant>
      <vt:variant>
        <vt:i4>5</vt:i4>
      </vt:variant>
      <vt:variant>
        <vt:lpwstr>http://www.nap.edu/openbook.php?record_id=4911&amp;page=360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Acid SOP Template</dc:title>
  <dc:creator>Courtney Stanion</dc:creator>
  <cp:keywords>nitric acid</cp:keywords>
  <cp:lastModifiedBy>Rodgers, Brenda</cp:lastModifiedBy>
  <cp:revision>2</cp:revision>
  <cp:lastPrinted>2013-10-18T15:17:00Z</cp:lastPrinted>
  <dcterms:created xsi:type="dcterms:W3CDTF">2017-10-30T15:55:00Z</dcterms:created>
  <dcterms:modified xsi:type="dcterms:W3CDTF">2017-10-30T15:55:00Z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