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46F" w:rsidRPr="001B4B46" w:rsidRDefault="001F146F" w:rsidP="001F146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August 11</w:t>
      </w:r>
    </w:p>
    <w:p w:rsidR="001F146F" w:rsidRPr="001B4B46" w:rsidRDefault="001F146F" w:rsidP="001F146F">
      <w:pPr>
        <w:spacing w:after="0"/>
        <w:rPr>
          <w:b/>
        </w:rPr>
      </w:pPr>
      <w:r>
        <w:rPr>
          <w:b/>
        </w:rPr>
        <w:t>Turn off re-extract and hold e-</w:t>
      </w:r>
      <w:proofErr w:type="spellStart"/>
      <w:r>
        <w:rPr>
          <w:b/>
        </w:rPr>
        <w:t>pafs</w:t>
      </w:r>
      <w:proofErr w:type="spellEnd"/>
    </w:p>
    <w:p w:rsidR="001F146F" w:rsidRDefault="001F146F" w:rsidP="001F146F">
      <w:pPr>
        <w:pStyle w:val="ListParagraph"/>
        <w:numPr>
          <w:ilvl w:val="0"/>
          <w:numId w:val="2"/>
        </w:numPr>
        <w:spacing w:after="0"/>
      </w:pPr>
      <w:r>
        <w:t xml:space="preserve">The nightly re-extract will be turned off for </w:t>
      </w:r>
      <w:r w:rsidRPr="00C43BD0">
        <w:t xml:space="preserve">Salary </w:t>
      </w:r>
      <w:r>
        <w:t>Planner</w:t>
      </w:r>
      <w:r w:rsidRPr="00C43BD0">
        <w:t xml:space="preserve">.  </w:t>
      </w:r>
    </w:p>
    <w:p w:rsidR="001F146F" w:rsidRDefault="001F146F" w:rsidP="001F146F">
      <w:pPr>
        <w:pStyle w:val="ListParagraph"/>
        <w:numPr>
          <w:ilvl w:val="0"/>
          <w:numId w:val="2"/>
        </w:numPr>
      </w:pPr>
      <w:r>
        <w:t>Request to not apply e-</w:t>
      </w:r>
      <w:proofErr w:type="spellStart"/>
      <w:r>
        <w:t>pafs</w:t>
      </w:r>
      <w:proofErr w:type="spellEnd"/>
      <w:r>
        <w:t xml:space="preserve"> until after the load, so the data will not be overwritten.</w:t>
      </w:r>
    </w:p>
    <w:p w:rsidR="004B01EC" w:rsidRPr="001B4B46" w:rsidRDefault="00E52FDA" w:rsidP="007302E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AB0942">
        <w:rPr>
          <w:b/>
          <w:sz w:val="28"/>
          <w:szCs w:val="28"/>
        </w:rPr>
        <w:t>ugust 13</w:t>
      </w:r>
    </w:p>
    <w:p w:rsidR="001B4B46" w:rsidRPr="001B4B46" w:rsidRDefault="001B4B46" w:rsidP="007302E3">
      <w:pPr>
        <w:spacing w:after="0"/>
        <w:rPr>
          <w:b/>
        </w:rPr>
      </w:pPr>
      <w:r w:rsidRPr="001B4B46">
        <w:rPr>
          <w:b/>
        </w:rPr>
        <w:t>Budget Prep Load</w:t>
      </w:r>
    </w:p>
    <w:p w:rsidR="004B01EC" w:rsidRDefault="007157A3" w:rsidP="00AB0942">
      <w:pPr>
        <w:pStyle w:val="ListParagraph"/>
        <w:numPr>
          <w:ilvl w:val="0"/>
          <w:numId w:val="2"/>
        </w:numPr>
        <w:spacing w:after="0"/>
      </w:pPr>
      <w:r>
        <w:t>FY 201</w:t>
      </w:r>
      <w:r w:rsidR="00AB0942">
        <w:t>7</w:t>
      </w:r>
      <w:r w:rsidR="004B01EC" w:rsidRPr="00C43BD0">
        <w:t xml:space="preserve"> Budgets from</w:t>
      </w:r>
      <w:r>
        <w:t xml:space="preserve"> Budget Development and 9/1/201</w:t>
      </w:r>
      <w:r w:rsidR="00AB0942">
        <w:t>6</w:t>
      </w:r>
      <w:r w:rsidR="004B01EC" w:rsidRPr="00C43BD0">
        <w:t xml:space="preserve"> </w:t>
      </w:r>
      <w:proofErr w:type="spellStart"/>
      <w:r w:rsidR="004B01EC" w:rsidRPr="00C43BD0">
        <w:t>ePAFs</w:t>
      </w:r>
      <w:proofErr w:type="spellEnd"/>
      <w:r w:rsidR="004B01EC" w:rsidRPr="00C43BD0">
        <w:t xml:space="preserve"> from Salary </w:t>
      </w:r>
      <w:r>
        <w:t>Planner will be loaded August 1</w:t>
      </w:r>
      <w:r w:rsidR="00AB0942">
        <w:t>3</w:t>
      </w:r>
      <w:r w:rsidR="004B01EC" w:rsidRPr="00AB0942">
        <w:rPr>
          <w:vertAlign w:val="superscript"/>
        </w:rPr>
        <w:t>th</w:t>
      </w:r>
      <w:r w:rsidR="004B01EC" w:rsidRPr="00C43BD0">
        <w:t xml:space="preserve">.  </w:t>
      </w:r>
    </w:p>
    <w:p w:rsidR="007302E3" w:rsidRDefault="007157A3" w:rsidP="007302E3">
      <w:pPr>
        <w:pStyle w:val="ListParagraph"/>
        <w:numPr>
          <w:ilvl w:val="0"/>
          <w:numId w:val="2"/>
        </w:numPr>
      </w:pPr>
      <w:r>
        <w:t>Review FY 201</w:t>
      </w:r>
      <w:r w:rsidR="00AB0942">
        <w:t>7</w:t>
      </w:r>
      <w:r w:rsidR="007302E3" w:rsidRPr="00BA5C5D">
        <w:t xml:space="preserve"> appointment data to ensure the salary and associated funding source(s) are correct.  If an </w:t>
      </w:r>
      <w:proofErr w:type="spellStart"/>
      <w:r w:rsidR="007302E3" w:rsidRPr="00BA5C5D">
        <w:t>ePAF</w:t>
      </w:r>
      <w:proofErr w:type="spellEnd"/>
      <w:r w:rsidR="007302E3" w:rsidRPr="00BA5C5D">
        <w:t xml:space="preserve"> was processed after Salary Planner was locked, it is important to verify that </w:t>
      </w:r>
      <w:r w:rsidR="007302E3" w:rsidRPr="00C43BD0">
        <w:t xml:space="preserve">the appointment is reflected correctly to ensure that employees are paid correctly.  Review HR121 in </w:t>
      </w:r>
      <w:proofErr w:type="spellStart"/>
      <w:r w:rsidR="007302E3" w:rsidRPr="00C43BD0">
        <w:t>Cognos</w:t>
      </w:r>
      <w:proofErr w:type="spellEnd"/>
      <w:r w:rsidR="007302E3" w:rsidRPr="00C43BD0">
        <w:t xml:space="preserve"> to verify.</w:t>
      </w:r>
    </w:p>
    <w:p w:rsidR="007302E3" w:rsidRDefault="007302E3" w:rsidP="007302E3">
      <w:pPr>
        <w:pStyle w:val="ListParagraph"/>
        <w:numPr>
          <w:ilvl w:val="0"/>
          <w:numId w:val="2"/>
        </w:numPr>
        <w:spacing w:after="0"/>
      </w:pPr>
      <w:r w:rsidRPr="00C43BD0">
        <w:t>To verify the 201</w:t>
      </w:r>
      <w:r w:rsidR="00AB0942">
        <w:t>7</w:t>
      </w:r>
      <w:r w:rsidRPr="00C43BD0">
        <w:t xml:space="preserve"> budgets, please review the FI002 Report or your </w:t>
      </w:r>
      <w:r w:rsidR="001C6929">
        <w:t>preferred</w:t>
      </w:r>
      <w:r w:rsidRPr="00C43BD0">
        <w:t xml:space="preserve"> budget report in </w:t>
      </w:r>
      <w:proofErr w:type="spellStart"/>
      <w:r w:rsidRPr="00C43BD0">
        <w:t>Cognos</w:t>
      </w:r>
      <w:proofErr w:type="spellEnd"/>
      <w:r w:rsidRPr="00C43BD0">
        <w:t xml:space="preserve">. </w:t>
      </w:r>
    </w:p>
    <w:p w:rsidR="001B4B46" w:rsidRPr="001B4B46" w:rsidRDefault="001B4B46" w:rsidP="001B4B46">
      <w:pPr>
        <w:spacing w:after="0"/>
        <w:rPr>
          <w:b/>
        </w:rPr>
      </w:pPr>
      <w:r w:rsidRPr="001B4B46">
        <w:rPr>
          <w:b/>
        </w:rPr>
        <w:t>Budget Revision System</w:t>
      </w:r>
    </w:p>
    <w:p w:rsidR="006349C7" w:rsidRDefault="004B01EC" w:rsidP="001B4B46">
      <w:pPr>
        <w:pStyle w:val="ListParagraph"/>
        <w:numPr>
          <w:ilvl w:val="0"/>
          <w:numId w:val="2"/>
        </w:numPr>
        <w:spacing w:after="0"/>
      </w:pPr>
      <w:r w:rsidRPr="00C43BD0">
        <w:t>The Budget Revision Sys</w:t>
      </w:r>
      <w:r w:rsidR="006349C7">
        <w:t>tem will facilitate</w:t>
      </w:r>
      <w:r w:rsidR="007157A3">
        <w:t xml:space="preserve"> FY 201</w:t>
      </w:r>
      <w:r w:rsidR="00AB0942">
        <w:t>6</w:t>
      </w:r>
      <w:r>
        <w:t xml:space="preserve"> </w:t>
      </w:r>
      <w:r w:rsidR="006349C7">
        <w:t>revisions through September 10th.  The revisions must have all</w:t>
      </w:r>
      <w:r w:rsidR="007302E3">
        <w:t xml:space="preserve"> required</w:t>
      </w:r>
      <w:r w:rsidR="006349C7">
        <w:t xml:space="preserve"> approvals in order to be processed.</w:t>
      </w:r>
    </w:p>
    <w:p w:rsidR="004B01EC" w:rsidRDefault="006349C7" w:rsidP="001C2AD7">
      <w:pPr>
        <w:pStyle w:val="ListParagraph"/>
        <w:numPr>
          <w:ilvl w:val="0"/>
          <w:numId w:val="2"/>
        </w:numPr>
        <w:spacing w:after="0"/>
      </w:pPr>
      <w:r>
        <w:t>See chart below</w:t>
      </w:r>
      <w:r w:rsidR="001B4B46">
        <w:t xml:space="preserve"> for </w:t>
      </w:r>
      <w:r w:rsidR="007157A3">
        <w:t>FY 201</w:t>
      </w:r>
      <w:r w:rsidR="00AB0942">
        <w:t>7</w:t>
      </w:r>
      <w:r w:rsidR="001C6929">
        <w:t xml:space="preserve"> Budget Revision availability:</w:t>
      </w:r>
    </w:p>
    <w:tbl>
      <w:tblPr>
        <w:tblW w:w="9540" w:type="dxa"/>
        <w:tblInd w:w="828" w:type="dxa"/>
        <w:tblLook w:val="04A0" w:firstRow="1" w:lastRow="0" w:firstColumn="1" w:lastColumn="0" w:noHBand="0" w:noVBand="1"/>
      </w:tblPr>
      <w:tblGrid>
        <w:gridCol w:w="2825"/>
        <w:gridCol w:w="6715"/>
      </w:tblGrid>
      <w:tr w:rsidR="006349C7" w:rsidRPr="006349C7" w:rsidTr="001C2AD7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9C7" w:rsidRPr="006349C7" w:rsidRDefault="006349C7" w:rsidP="006349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49C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Option 1 - Adjust Budget within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F</w:t>
            </w:r>
            <w:r w:rsidRPr="006349C7">
              <w:rPr>
                <w:rFonts w:ascii="Calibri" w:eastAsia="Times New Roman" w:hAnsi="Calibri" w:cs="Times New Roman"/>
                <w:b/>
                <w:bCs/>
                <w:color w:val="000000"/>
              </w:rPr>
              <w:t>und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9C7" w:rsidRPr="006349C7" w:rsidRDefault="006349C7" w:rsidP="00634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9C7">
              <w:rPr>
                <w:rFonts w:ascii="Calibri" w:eastAsia="Times New Roman" w:hAnsi="Calibri" w:cs="Times New Roman"/>
                <w:color w:val="000000"/>
              </w:rPr>
              <w:t xml:space="preserve">Beginning August </w:t>
            </w:r>
            <w:r w:rsidR="0053146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6349C7" w:rsidRPr="006349C7" w:rsidTr="001C2AD7">
        <w:trPr>
          <w:trHeight w:val="675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9C7" w:rsidRPr="006349C7" w:rsidRDefault="006349C7" w:rsidP="006349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49C7">
              <w:rPr>
                <w:rFonts w:ascii="Calibri" w:eastAsia="Times New Roman" w:hAnsi="Calibri" w:cs="Times New Roman"/>
                <w:b/>
                <w:bCs/>
                <w:color w:val="000000"/>
              </w:rPr>
              <w:t>Option 2 - Budget of Fund Balance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9C7" w:rsidRPr="006349C7" w:rsidRDefault="006349C7" w:rsidP="00AB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9C7">
              <w:rPr>
                <w:rFonts w:ascii="Calibri" w:eastAsia="Times New Roman" w:hAnsi="Calibri" w:cs="Times New Roman"/>
                <w:color w:val="000000"/>
              </w:rPr>
              <w:t xml:space="preserve">Beginning </w:t>
            </w:r>
            <w:r w:rsidR="00BA5C5D">
              <w:rPr>
                <w:rFonts w:ascii="Calibri" w:eastAsia="Times New Roman" w:hAnsi="Calibri" w:cs="Times New Roman"/>
                <w:color w:val="000000"/>
              </w:rPr>
              <w:t xml:space="preserve">September </w:t>
            </w:r>
            <w:r w:rsidR="007157A3">
              <w:rPr>
                <w:rFonts w:ascii="Calibri" w:eastAsia="Times New Roman" w:hAnsi="Calibri" w:cs="Times New Roman"/>
                <w:color w:val="000000"/>
              </w:rPr>
              <w:t>14</w:t>
            </w:r>
            <w:r w:rsidRPr="006349C7">
              <w:rPr>
                <w:rFonts w:ascii="Calibri" w:eastAsia="Times New Roman" w:hAnsi="Calibri" w:cs="Times New Roman"/>
                <w:color w:val="000000"/>
              </w:rPr>
              <w:t xml:space="preserve"> , as the available balances c</w:t>
            </w:r>
            <w:r w:rsidR="007157A3">
              <w:rPr>
                <w:rFonts w:ascii="Calibri" w:eastAsia="Times New Roman" w:hAnsi="Calibri" w:cs="Times New Roman"/>
                <w:color w:val="000000"/>
              </w:rPr>
              <w:t>annot be confirmed until FY 201</w:t>
            </w:r>
            <w:r w:rsidR="00AB0942"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6349C7">
              <w:rPr>
                <w:rFonts w:ascii="Calibri" w:eastAsia="Times New Roman" w:hAnsi="Calibri" w:cs="Times New Roman"/>
                <w:color w:val="000000"/>
              </w:rPr>
              <w:t xml:space="preserve"> year-end close</w:t>
            </w:r>
          </w:p>
        </w:tc>
      </w:tr>
      <w:tr w:rsidR="006349C7" w:rsidRPr="006349C7" w:rsidTr="001C2AD7">
        <w:trPr>
          <w:trHeight w:val="30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9C7" w:rsidRPr="006349C7" w:rsidRDefault="006349C7" w:rsidP="006349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49C7">
              <w:rPr>
                <w:rFonts w:ascii="Calibri" w:eastAsia="Times New Roman" w:hAnsi="Calibri" w:cs="Times New Roman"/>
                <w:b/>
                <w:bCs/>
                <w:color w:val="000000"/>
              </w:rPr>
              <w:t>Option 3 - Budget of Revenue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9C7" w:rsidRPr="006349C7" w:rsidRDefault="00BA5C5D" w:rsidP="00634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Beginning August </w:t>
            </w:r>
            <w:r w:rsidR="0053146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6349C7" w:rsidRPr="006349C7" w:rsidTr="001C2AD7">
        <w:trPr>
          <w:trHeight w:val="30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9C7" w:rsidRPr="006349C7" w:rsidRDefault="006349C7" w:rsidP="006349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Option 4 - Transfer B</w:t>
            </w:r>
            <w:r w:rsidRPr="006349C7">
              <w:rPr>
                <w:rFonts w:ascii="Calibri" w:eastAsia="Times New Roman" w:hAnsi="Calibri" w:cs="Times New Roman"/>
                <w:b/>
                <w:bCs/>
                <w:color w:val="000000"/>
              </w:rPr>
              <w:t>etween Funds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9C7" w:rsidRPr="006349C7" w:rsidRDefault="006349C7" w:rsidP="00634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9C7">
              <w:rPr>
                <w:rFonts w:ascii="Calibri" w:eastAsia="Times New Roman" w:hAnsi="Calibri" w:cs="Times New Roman"/>
                <w:color w:val="000000"/>
              </w:rPr>
              <w:t>Beginning September</w:t>
            </w:r>
            <w:r w:rsidR="00BA5C5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6349C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</w:tbl>
    <w:p w:rsidR="006349C7" w:rsidRDefault="006349C7" w:rsidP="006349C7">
      <w:pPr>
        <w:pStyle w:val="ListParagraph"/>
      </w:pPr>
    </w:p>
    <w:p w:rsidR="004B01EC" w:rsidRDefault="007157A3" w:rsidP="001B4B4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August </w:t>
      </w:r>
      <w:r w:rsidR="0053146D">
        <w:rPr>
          <w:b/>
          <w:sz w:val="28"/>
          <w:szCs w:val="28"/>
        </w:rPr>
        <w:t>22</w:t>
      </w:r>
    </w:p>
    <w:p w:rsidR="001B4B46" w:rsidRPr="001B4B46" w:rsidRDefault="007157A3" w:rsidP="001B4B46">
      <w:pPr>
        <w:spacing w:after="0"/>
        <w:rPr>
          <w:b/>
        </w:rPr>
      </w:pPr>
      <w:r>
        <w:rPr>
          <w:b/>
        </w:rPr>
        <w:t>FY 201</w:t>
      </w:r>
      <w:r w:rsidR="00AB0942">
        <w:rPr>
          <w:b/>
        </w:rPr>
        <w:t>6</w:t>
      </w:r>
      <w:r w:rsidR="001B4B46" w:rsidRPr="001B4B46">
        <w:rPr>
          <w:b/>
        </w:rPr>
        <w:t xml:space="preserve"> Encumbrance Liquidation</w:t>
      </w:r>
    </w:p>
    <w:p w:rsidR="001B4B46" w:rsidRPr="00A66266" w:rsidRDefault="007157A3" w:rsidP="001B4B46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t>All FY 201</w:t>
      </w:r>
      <w:r w:rsidR="00AB0942">
        <w:t>6</w:t>
      </w:r>
      <w:r w:rsidR="001B4B46" w:rsidRPr="00BA5C5D">
        <w:t xml:space="preserve"> salary encumbrances w</w:t>
      </w:r>
      <w:r w:rsidR="004D2517">
        <w:t>ill be liquidated</w:t>
      </w:r>
      <w:r w:rsidR="001B4B46" w:rsidRPr="00BA5C5D">
        <w:t>.  Th</w:t>
      </w:r>
      <w:r>
        <w:t>is is prior to the final FY 201</w:t>
      </w:r>
      <w:r w:rsidR="00AB0942">
        <w:t>6</w:t>
      </w:r>
      <w:r w:rsidR="001B4B46" w:rsidRPr="00BA5C5D">
        <w:t xml:space="preserve"> monthly and semi-monthly payrolls; therefore, </w:t>
      </w:r>
      <w:r w:rsidR="001B4B46" w:rsidRPr="00BA5C5D">
        <w:rPr>
          <w:b/>
        </w:rPr>
        <w:t>available balances in salary pools will be over-stated</w:t>
      </w:r>
      <w:r w:rsidR="0065455A">
        <w:t>.</w:t>
      </w:r>
      <w:r w:rsidR="001B4B46" w:rsidRPr="00BA5C5D">
        <w:t xml:space="preserve">  </w:t>
      </w:r>
      <w:r w:rsidR="001A220A">
        <w:t>Pull list of encumbrances for all FOP’s prior to release and m</w:t>
      </w:r>
      <w:r w:rsidR="001B4B46" w:rsidRPr="00BA5C5D">
        <w:t>onitor budgets to ensure adequate funding is available in the appropriate salary codes.</w:t>
      </w:r>
      <w:r w:rsidR="001A220A">
        <w:t xml:space="preserve"> </w:t>
      </w:r>
    </w:p>
    <w:p w:rsidR="00A66266" w:rsidRPr="00A66266" w:rsidRDefault="00A66266" w:rsidP="00A66266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t>Turn off nightly process for everything except grants (21-23).</w:t>
      </w:r>
    </w:p>
    <w:p w:rsidR="007302E3" w:rsidRPr="007302E3" w:rsidRDefault="007157A3" w:rsidP="007302E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August </w:t>
      </w:r>
      <w:r w:rsidR="008B159A">
        <w:rPr>
          <w:b/>
          <w:sz w:val="28"/>
          <w:szCs w:val="28"/>
        </w:rPr>
        <w:t>27</w:t>
      </w:r>
    </w:p>
    <w:p w:rsidR="007302E3" w:rsidRPr="00362695" w:rsidRDefault="007302E3" w:rsidP="007302E3">
      <w:pPr>
        <w:spacing w:after="0"/>
        <w:rPr>
          <w:b/>
        </w:rPr>
      </w:pPr>
      <w:r w:rsidRPr="00362695">
        <w:rPr>
          <w:b/>
        </w:rPr>
        <w:t>Leave Without Pay Status</w:t>
      </w:r>
    </w:p>
    <w:p w:rsidR="007302E3" w:rsidRDefault="007302E3" w:rsidP="007302E3">
      <w:pPr>
        <w:pStyle w:val="ListParagraph"/>
        <w:numPr>
          <w:ilvl w:val="0"/>
          <w:numId w:val="3"/>
        </w:numPr>
        <w:spacing w:after="0"/>
      </w:pPr>
      <w:r>
        <w:t>The script to return 9 month appointments to</w:t>
      </w:r>
      <w:r w:rsidR="0065455A">
        <w:t xml:space="preserve"> active status effective 9-1-1</w:t>
      </w:r>
      <w:r w:rsidR="001A220A">
        <w:t>6</w:t>
      </w:r>
      <w:r w:rsidR="00E52FDA">
        <w:t xml:space="preserve"> will </w:t>
      </w:r>
      <w:r w:rsidR="004D2517">
        <w:t>be run</w:t>
      </w:r>
      <w:r>
        <w:t>.</w:t>
      </w:r>
    </w:p>
    <w:p w:rsidR="001C2AD7" w:rsidRDefault="001C2AD7" w:rsidP="001B4B46">
      <w:pPr>
        <w:spacing w:after="0"/>
        <w:rPr>
          <w:b/>
          <w:sz w:val="28"/>
          <w:szCs w:val="28"/>
        </w:rPr>
      </w:pPr>
    </w:p>
    <w:p w:rsidR="001B4B46" w:rsidRDefault="004537B5" w:rsidP="001B4B4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September 6</w:t>
      </w:r>
    </w:p>
    <w:p w:rsidR="001B4B46" w:rsidRDefault="007157A3" w:rsidP="001B4B46">
      <w:pPr>
        <w:spacing w:after="0"/>
        <w:rPr>
          <w:b/>
        </w:rPr>
      </w:pPr>
      <w:r>
        <w:rPr>
          <w:b/>
        </w:rPr>
        <w:t>FY 201</w:t>
      </w:r>
      <w:r w:rsidR="00187CA2">
        <w:rPr>
          <w:b/>
        </w:rPr>
        <w:t>6</w:t>
      </w:r>
      <w:bookmarkStart w:id="0" w:name="_GoBack"/>
      <w:bookmarkEnd w:id="0"/>
      <w:r w:rsidR="001B4B46" w:rsidRPr="001B4B46">
        <w:rPr>
          <w:b/>
        </w:rPr>
        <w:t xml:space="preserve"> Labor Redistributions</w:t>
      </w:r>
      <w:r w:rsidR="00A66266">
        <w:rPr>
          <w:b/>
        </w:rPr>
        <w:t xml:space="preserve"> and contract dates</w:t>
      </w:r>
    </w:p>
    <w:p w:rsidR="004B01EC" w:rsidRDefault="007157A3" w:rsidP="001B4B46">
      <w:pPr>
        <w:pStyle w:val="ListParagraph"/>
        <w:numPr>
          <w:ilvl w:val="0"/>
          <w:numId w:val="3"/>
        </w:numPr>
        <w:spacing w:after="0"/>
      </w:pPr>
      <w:r>
        <w:t>Fiscal Year 201</w:t>
      </w:r>
      <w:r w:rsidR="00187CA2">
        <w:t>6</w:t>
      </w:r>
      <w:r w:rsidR="001B4B46" w:rsidRPr="00C43BD0">
        <w:t xml:space="preserve"> labor redistributions must have all required approvals and be received by the Budget Offi</w:t>
      </w:r>
      <w:r>
        <w:t xml:space="preserve">ce no later than 5:00 PM, </w:t>
      </w:r>
      <w:r w:rsidR="004537B5">
        <w:t>Tuesday</w:t>
      </w:r>
      <w:r w:rsidR="001B4B46" w:rsidRPr="00C43BD0">
        <w:t xml:space="preserve">, September </w:t>
      </w:r>
      <w:r w:rsidR="004537B5">
        <w:t>6</w:t>
      </w:r>
      <w:r w:rsidR="001B4B46" w:rsidRPr="001B4B46">
        <w:rPr>
          <w:vertAlign w:val="superscript"/>
        </w:rPr>
        <w:t>th</w:t>
      </w:r>
      <w:r w:rsidR="001B4B46" w:rsidRPr="00C43BD0">
        <w:t>, 201</w:t>
      </w:r>
      <w:r w:rsidR="00AB0942">
        <w:t>6</w:t>
      </w:r>
      <w:r w:rsidR="001B4B46" w:rsidRPr="00C43BD0">
        <w:t xml:space="preserve">.  </w:t>
      </w:r>
      <w:r>
        <w:t>FY 201</w:t>
      </w:r>
      <w:r w:rsidR="00AB0942">
        <w:t>6</w:t>
      </w:r>
      <w:r w:rsidR="001B4B46" w:rsidRPr="00C43BD0">
        <w:t xml:space="preserve"> Redistributions received after this date will not be processed</w:t>
      </w:r>
      <w:r w:rsidR="00E52FDA">
        <w:t>.</w:t>
      </w:r>
    </w:p>
    <w:p w:rsidR="00A66266" w:rsidRDefault="00A66266" w:rsidP="001B4B46">
      <w:pPr>
        <w:pStyle w:val="ListParagraph"/>
        <w:numPr>
          <w:ilvl w:val="0"/>
          <w:numId w:val="3"/>
        </w:numPr>
        <w:spacing w:after="0"/>
      </w:pPr>
      <w:r>
        <w:t>Run script to add contract dates to non-12 month jobs.</w:t>
      </w:r>
    </w:p>
    <w:p w:rsidR="007302E3" w:rsidRDefault="007302E3" w:rsidP="007302E3">
      <w:pPr>
        <w:spacing w:after="0"/>
        <w:rPr>
          <w:b/>
          <w:sz w:val="28"/>
          <w:szCs w:val="28"/>
        </w:rPr>
      </w:pPr>
    </w:p>
    <w:p w:rsidR="004B01EC" w:rsidRPr="007302E3" w:rsidRDefault="0053146D" w:rsidP="007302E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September 12</w:t>
      </w:r>
    </w:p>
    <w:p w:rsidR="007302E3" w:rsidRDefault="004537B5" w:rsidP="007302E3">
      <w:pPr>
        <w:pStyle w:val="ListParagraph"/>
        <w:numPr>
          <w:ilvl w:val="0"/>
          <w:numId w:val="3"/>
        </w:numPr>
        <w:spacing w:after="0"/>
      </w:pPr>
      <w:r>
        <w:t>TTU 16 Fund Types converted to FOAP controlled.</w:t>
      </w:r>
    </w:p>
    <w:p w:rsidR="007302E3" w:rsidRDefault="007302E3" w:rsidP="007302E3">
      <w:pPr>
        <w:pStyle w:val="ListParagraph"/>
        <w:numPr>
          <w:ilvl w:val="0"/>
          <w:numId w:val="3"/>
        </w:numPr>
        <w:spacing w:after="0"/>
      </w:pPr>
      <w:r>
        <w:t>FY 201</w:t>
      </w:r>
      <w:r w:rsidR="00AB0942">
        <w:t>7</w:t>
      </w:r>
      <w:r>
        <w:t xml:space="preserve"> salary encumbrances will be posted.</w:t>
      </w:r>
    </w:p>
    <w:p w:rsidR="00A66266" w:rsidRDefault="00A66266" w:rsidP="007302E3">
      <w:pPr>
        <w:pStyle w:val="ListParagraph"/>
        <w:numPr>
          <w:ilvl w:val="0"/>
          <w:numId w:val="3"/>
        </w:numPr>
        <w:spacing w:after="0"/>
      </w:pPr>
      <w:r>
        <w:t>Night</w:t>
      </w:r>
      <w:r w:rsidR="004537B5">
        <w:t>ly</w:t>
      </w:r>
      <w:r>
        <w:t xml:space="preserve"> process turned back on for FY-17</w:t>
      </w:r>
    </w:p>
    <w:p w:rsidR="004B01EC" w:rsidRDefault="004B01EC"/>
    <w:p w:rsidR="001C2AD7" w:rsidRDefault="001C2AD7"/>
    <w:p w:rsidR="004B01EC" w:rsidRPr="00E04E11" w:rsidRDefault="001C22AD">
      <w:pPr>
        <w:rPr>
          <w:b/>
          <w:sz w:val="28"/>
          <w:szCs w:val="28"/>
        </w:rPr>
      </w:pPr>
      <w:r w:rsidRPr="00E04E11">
        <w:rPr>
          <w:b/>
          <w:sz w:val="28"/>
          <w:szCs w:val="28"/>
        </w:rPr>
        <w:t>Department Check</w:t>
      </w:r>
      <w:r w:rsidR="004B01EC" w:rsidRPr="00E04E11">
        <w:rPr>
          <w:b/>
          <w:sz w:val="28"/>
          <w:szCs w:val="28"/>
        </w:rPr>
        <w:t>list</w:t>
      </w:r>
    </w:p>
    <w:tbl>
      <w:tblPr>
        <w:tblStyle w:val="TableGrid"/>
        <w:tblW w:w="10296" w:type="dxa"/>
        <w:tblLook w:val="04A0" w:firstRow="1" w:lastRow="0" w:firstColumn="1" w:lastColumn="0" w:noHBand="0" w:noVBand="1"/>
      </w:tblPr>
      <w:tblGrid>
        <w:gridCol w:w="1400"/>
        <w:gridCol w:w="9320"/>
      </w:tblGrid>
      <w:tr w:rsidR="001C2AD7" w:rsidRPr="00BA5C5D" w:rsidTr="00EF3B53">
        <w:trPr>
          <w:trHeight w:val="1250"/>
        </w:trPr>
        <w:tc>
          <w:tcPr>
            <w:tcW w:w="1400" w:type="dxa"/>
            <w:noWrap/>
            <w:hideMark/>
          </w:tcPr>
          <w:p w:rsidR="00BA5C5D" w:rsidRPr="00BA5C5D" w:rsidRDefault="008B159A" w:rsidP="001C2AD7">
            <w:pPr>
              <w:ind w:right="-1440"/>
              <w:rPr>
                <w:b/>
              </w:rPr>
            </w:pPr>
            <w:r>
              <w:rPr>
                <w:b/>
              </w:rPr>
              <w:t>August 12</w:t>
            </w:r>
          </w:p>
        </w:tc>
        <w:tc>
          <w:tcPr>
            <w:tcW w:w="8896" w:type="dxa"/>
            <w:hideMark/>
          </w:tcPr>
          <w:p w:rsidR="00BA5C5D" w:rsidRPr="00E04E11" w:rsidRDefault="008B159A" w:rsidP="00AB0942">
            <w:r>
              <w:rPr>
                <w:b/>
              </w:rPr>
              <w:t>Review FY 201</w:t>
            </w:r>
            <w:r w:rsidR="00AB0942">
              <w:rPr>
                <w:b/>
              </w:rPr>
              <w:t>7</w:t>
            </w:r>
            <w:r w:rsidR="00BA5C5D" w:rsidRPr="00E04E11">
              <w:rPr>
                <w:b/>
              </w:rPr>
              <w:t xml:space="preserve"> appointment data</w:t>
            </w:r>
            <w:r w:rsidR="00BA5C5D" w:rsidRPr="00E04E11">
              <w:t xml:space="preserve"> to ensure the salary and associated funding source(s) are correct.  If an </w:t>
            </w:r>
            <w:proofErr w:type="spellStart"/>
            <w:r w:rsidR="00BA5C5D" w:rsidRPr="00E04E11">
              <w:t>ePAF</w:t>
            </w:r>
            <w:proofErr w:type="spellEnd"/>
            <w:r w:rsidR="00BA5C5D" w:rsidRPr="00E04E11">
              <w:t xml:space="preserve"> was processed after Salary Planner was locked, it is important to verify that the appointment is reflected correctly to ensure that employees are paid correctly.  Review HR121 in </w:t>
            </w:r>
            <w:proofErr w:type="spellStart"/>
            <w:r w:rsidR="00BA5C5D" w:rsidRPr="00E04E11">
              <w:t>Cognos</w:t>
            </w:r>
            <w:proofErr w:type="spellEnd"/>
            <w:r w:rsidR="00BA5C5D" w:rsidRPr="00E04E11">
              <w:t xml:space="preserve"> to verify.</w:t>
            </w:r>
          </w:p>
        </w:tc>
      </w:tr>
      <w:tr w:rsidR="001C2AD7" w:rsidRPr="00BA5C5D" w:rsidTr="001C2AD7">
        <w:trPr>
          <w:trHeight w:val="479"/>
        </w:trPr>
        <w:tc>
          <w:tcPr>
            <w:tcW w:w="1400" w:type="dxa"/>
            <w:noWrap/>
            <w:hideMark/>
          </w:tcPr>
          <w:p w:rsidR="00BA5C5D" w:rsidRPr="00BA5C5D" w:rsidRDefault="008B159A">
            <w:pPr>
              <w:rPr>
                <w:b/>
              </w:rPr>
            </w:pPr>
            <w:r>
              <w:rPr>
                <w:b/>
              </w:rPr>
              <w:t>August 12</w:t>
            </w:r>
          </w:p>
        </w:tc>
        <w:tc>
          <w:tcPr>
            <w:tcW w:w="8896" w:type="dxa"/>
            <w:noWrap/>
            <w:hideMark/>
          </w:tcPr>
          <w:p w:rsidR="00BA5C5D" w:rsidRPr="00E04E11" w:rsidRDefault="005D4053" w:rsidP="00AB0942">
            <w:r>
              <w:rPr>
                <w:b/>
              </w:rPr>
              <w:t>V</w:t>
            </w:r>
            <w:r w:rsidR="008B159A">
              <w:rPr>
                <w:b/>
              </w:rPr>
              <w:t>erify the 201</w:t>
            </w:r>
            <w:r w:rsidR="00AB0942">
              <w:rPr>
                <w:b/>
              </w:rPr>
              <w:t>7</w:t>
            </w:r>
            <w:r w:rsidR="00BA5C5D" w:rsidRPr="00E04E11">
              <w:rPr>
                <w:b/>
              </w:rPr>
              <w:t xml:space="preserve"> budgets</w:t>
            </w:r>
            <w:r>
              <w:t xml:space="preserve"> by </w:t>
            </w:r>
            <w:r w:rsidR="00BA5C5D" w:rsidRPr="00E04E11">
              <w:t>review</w:t>
            </w:r>
            <w:r>
              <w:t>ing</w:t>
            </w:r>
            <w:r w:rsidR="00BA5C5D" w:rsidRPr="00E04E11">
              <w:t xml:space="preserve"> the FI002 Report or your </w:t>
            </w:r>
            <w:r w:rsidR="001C6929">
              <w:t>preferred b</w:t>
            </w:r>
            <w:r w:rsidR="00BA5C5D" w:rsidRPr="00E04E11">
              <w:t xml:space="preserve">udget report in </w:t>
            </w:r>
            <w:proofErr w:type="spellStart"/>
            <w:r w:rsidR="00BA5C5D" w:rsidRPr="00E04E11">
              <w:t>Cognos</w:t>
            </w:r>
            <w:proofErr w:type="spellEnd"/>
            <w:r w:rsidR="00BA5C5D" w:rsidRPr="00E04E11">
              <w:t>.</w:t>
            </w:r>
          </w:p>
        </w:tc>
      </w:tr>
      <w:tr w:rsidR="00E04E11" w:rsidRPr="00BA5C5D" w:rsidTr="00EF3B53">
        <w:trPr>
          <w:trHeight w:val="953"/>
        </w:trPr>
        <w:tc>
          <w:tcPr>
            <w:tcW w:w="1400" w:type="dxa"/>
            <w:noWrap/>
          </w:tcPr>
          <w:p w:rsidR="00E04E11" w:rsidRDefault="0053146D">
            <w:pPr>
              <w:rPr>
                <w:b/>
              </w:rPr>
            </w:pPr>
            <w:r>
              <w:rPr>
                <w:b/>
              </w:rPr>
              <w:t>August 22</w:t>
            </w:r>
          </w:p>
        </w:tc>
        <w:tc>
          <w:tcPr>
            <w:tcW w:w="8896" w:type="dxa"/>
            <w:noWrap/>
          </w:tcPr>
          <w:p w:rsidR="00E04E11" w:rsidRPr="001C2AD7" w:rsidRDefault="001C2AD7" w:rsidP="00AB0942">
            <w:r w:rsidRPr="001C2AD7">
              <w:t xml:space="preserve">Monitor budgets to </w:t>
            </w:r>
            <w:r w:rsidRPr="001C2AD7">
              <w:rPr>
                <w:b/>
              </w:rPr>
              <w:t>ensure adequate funding is available in the appropriate salary codes</w:t>
            </w:r>
            <w:r w:rsidR="0065455A">
              <w:rPr>
                <w:b/>
              </w:rPr>
              <w:t>,</w:t>
            </w:r>
            <w:r w:rsidRPr="001C2AD7">
              <w:t xml:space="preserve"> as salary encumbrances will be removed</w:t>
            </w:r>
            <w:r w:rsidR="008B159A">
              <w:t xml:space="preserve"> prior to the last FY 201</w:t>
            </w:r>
            <w:r w:rsidR="00AB0942">
              <w:t>6</w:t>
            </w:r>
            <w:r w:rsidR="00EF3B53">
              <w:t xml:space="preserve"> monthly and semi-monthly payrolls are processed.</w:t>
            </w:r>
          </w:p>
        </w:tc>
      </w:tr>
      <w:tr w:rsidR="00E04E11" w:rsidRPr="00BA5C5D" w:rsidTr="00EF3B53">
        <w:trPr>
          <w:trHeight w:val="422"/>
        </w:trPr>
        <w:tc>
          <w:tcPr>
            <w:tcW w:w="1400" w:type="dxa"/>
            <w:noWrap/>
          </w:tcPr>
          <w:p w:rsidR="00E04E11" w:rsidRPr="00BA5C5D" w:rsidRDefault="0053146D" w:rsidP="004537B5">
            <w:pPr>
              <w:rPr>
                <w:b/>
              </w:rPr>
            </w:pPr>
            <w:r>
              <w:rPr>
                <w:b/>
              </w:rPr>
              <w:t xml:space="preserve">September </w:t>
            </w:r>
            <w:r w:rsidR="004537B5">
              <w:rPr>
                <w:b/>
              </w:rPr>
              <w:t>6</w:t>
            </w:r>
          </w:p>
        </w:tc>
        <w:tc>
          <w:tcPr>
            <w:tcW w:w="8896" w:type="dxa"/>
            <w:noWrap/>
          </w:tcPr>
          <w:p w:rsidR="00E04E11" w:rsidRPr="00E04E11" w:rsidRDefault="004F6A6C" w:rsidP="00AB0942">
            <w:pPr>
              <w:rPr>
                <w:b/>
              </w:rPr>
            </w:pPr>
            <w:r>
              <w:rPr>
                <w:b/>
              </w:rPr>
              <w:t>Ensure all FY 201</w:t>
            </w:r>
            <w:r w:rsidR="00AB0942">
              <w:rPr>
                <w:b/>
              </w:rPr>
              <w:t>6</w:t>
            </w:r>
            <w:r w:rsidR="00E04E11" w:rsidRPr="00E04E11">
              <w:rPr>
                <w:b/>
              </w:rPr>
              <w:t xml:space="preserve"> labor redistributions have been delivered to the Budget Office</w:t>
            </w:r>
            <w:r w:rsidR="00380BDB">
              <w:rPr>
                <w:b/>
              </w:rPr>
              <w:t xml:space="preserve"> by 5:00 PM</w:t>
            </w:r>
            <w:r w:rsidR="00E04E11" w:rsidRPr="00E04E11">
              <w:rPr>
                <w:b/>
              </w:rPr>
              <w:t>.</w:t>
            </w:r>
          </w:p>
        </w:tc>
      </w:tr>
      <w:tr w:rsidR="001C2AD7" w:rsidRPr="00BA5C5D" w:rsidTr="00EF3B53">
        <w:trPr>
          <w:trHeight w:val="980"/>
        </w:trPr>
        <w:tc>
          <w:tcPr>
            <w:tcW w:w="1400" w:type="dxa"/>
            <w:noWrap/>
            <w:hideMark/>
          </w:tcPr>
          <w:p w:rsidR="00BA5C5D" w:rsidRPr="00BA5C5D" w:rsidRDefault="00BA5C5D">
            <w:pPr>
              <w:rPr>
                <w:b/>
              </w:rPr>
            </w:pPr>
            <w:r w:rsidRPr="00BA5C5D">
              <w:rPr>
                <w:b/>
              </w:rPr>
              <w:t>October</w:t>
            </w:r>
          </w:p>
        </w:tc>
        <w:tc>
          <w:tcPr>
            <w:tcW w:w="8896" w:type="dxa"/>
            <w:noWrap/>
            <w:hideMark/>
          </w:tcPr>
          <w:p w:rsidR="00E04E11" w:rsidRDefault="00E04E11" w:rsidP="00E04E11">
            <w:r w:rsidRPr="00E04E11">
              <w:t>Beginning in October</w:t>
            </w:r>
            <w:r w:rsidRPr="00E04E11">
              <w:rPr>
                <w:b/>
              </w:rPr>
              <w:t>, r</w:t>
            </w:r>
            <w:r w:rsidR="00BA5C5D" w:rsidRPr="00E04E11">
              <w:rPr>
                <w:b/>
              </w:rPr>
              <w:t xml:space="preserve">eview </w:t>
            </w:r>
            <w:r w:rsidRPr="00E04E11">
              <w:rPr>
                <w:b/>
              </w:rPr>
              <w:t>report FI203 Negative Budgets by college/Area</w:t>
            </w:r>
            <w:r w:rsidRPr="00E04E11">
              <w:t xml:space="preserve">.  Refer to the Negative Budget Policy at the following link. </w:t>
            </w:r>
            <w:hyperlink r:id="rId8" w:history="1">
              <w:r w:rsidR="00763A68" w:rsidRPr="000B3EEF">
                <w:rPr>
                  <w:rStyle w:val="Hyperlink"/>
                </w:rPr>
                <w:t>http://www.depts.ttu.edu/AdminFinance/FormRepository/Budget/Negative%20Budget%20Policy.pdf</w:t>
              </w:r>
            </w:hyperlink>
          </w:p>
          <w:p w:rsidR="00BA5C5D" w:rsidRPr="00E04E11" w:rsidRDefault="00BA5C5D" w:rsidP="00E04E11"/>
        </w:tc>
      </w:tr>
    </w:tbl>
    <w:p w:rsidR="004B01EC" w:rsidRDefault="004B01EC" w:rsidP="0065455A"/>
    <w:sectPr w:rsidR="004B01EC" w:rsidSect="001C2AD7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2CA" w:rsidRDefault="007A32CA" w:rsidP="001C2AD7">
      <w:pPr>
        <w:spacing w:after="0" w:line="240" w:lineRule="auto"/>
      </w:pPr>
      <w:r>
        <w:separator/>
      </w:r>
    </w:p>
  </w:endnote>
  <w:endnote w:type="continuationSeparator" w:id="0">
    <w:p w:rsidR="007A32CA" w:rsidRDefault="007A32CA" w:rsidP="001C2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2CA" w:rsidRDefault="007A32CA" w:rsidP="001C2AD7">
      <w:pPr>
        <w:spacing w:after="0" w:line="240" w:lineRule="auto"/>
      </w:pPr>
      <w:r>
        <w:separator/>
      </w:r>
    </w:p>
  </w:footnote>
  <w:footnote w:type="continuationSeparator" w:id="0">
    <w:p w:rsidR="007A32CA" w:rsidRDefault="007A32CA" w:rsidP="001C2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C46A49C1FC24C26A90E456EF6CFC32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C2AD7" w:rsidRDefault="00EF3B5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BUDGET TIMELINE FOR </w:t>
        </w:r>
        <w:r w:rsidR="007157A3">
          <w:rPr>
            <w:rFonts w:asciiTheme="majorHAnsi" w:eastAsiaTheme="majorEastAsia" w:hAnsiTheme="majorHAnsi" w:cstheme="majorBidi"/>
            <w:sz w:val="32"/>
            <w:szCs w:val="32"/>
          </w:rPr>
          <w:t>FY 201</w:t>
        </w:r>
        <w:r w:rsidR="00AB0942">
          <w:rPr>
            <w:rFonts w:asciiTheme="majorHAnsi" w:eastAsiaTheme="majorEastAsia" w:hAnsiTheme="majorHAnsi" w:cstheme="majorBidi"/>
            <w:sz w:val="32"/>
            <w:szCs w:val="32"/>
          </w:rPr>
          <w:t>6</w:t>
        </w:r>
        <w:r w:rsidR="00B578A1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="003D0D5B">
          <w:rPr>
            <w:rFonts w:asciiTheme="majorHAnsi" w:eastAsiaTheme="majorEastAsia" w:hAnsiTheme="majorHAnsi" w:cstheme="majorBidi"/>
            <w:sz w:val="32"/>
            <w:szCs w:val="32"/>
          </w:rPr>
          <w:t>CLOSING/</w:t>
        </w:r>
        <w:r w:rsidR="00AB0942">
          <w:rPr>
            <w:rFonts w:asciiTheme="majorHAnsi" w:eastAsiaTheme="majorEastAsia" w:hAnsiTheme="majorHAnsi" w:cstheme="majorBidi"/>
            <w:sz w:val="32"/>
            <w:szCs w:val="32"/>
          </w:rPr>
          <w:t>FY 2017</w:t>
        </w:r>
        <w:r w:rsidR="00B578A1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="003D0D5B">
          <w:rPr>
            <w:rFonts w:asciiTheme="majorHAnsi" w:eastAsiaTheme="majorEastAsia" w:hAnsiTheme="majorHAnsi" w:cstheme="majorBidi"/>
            <w:sz w:val="32"/>
            <w:szCs w:val="32"/>
          </w:rPr>
          <w:t>OPENING PROCESSES</w:t>
        </w:r>
      </w:p>
    </w:sdtContent>
  </w:sdt>
  <w:p w:rsidR="001C2AD7" w:rsidRDefault="001C2A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34A05"/>
    <w:multiLevelType w:val="hybridMultilevel"/>
    <w:tmpl w:val="6CD6C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44D45"/>
    <w:multiLevelType w:val="hybridMultilevel"/>
    <w:tmpl w:val="A0E8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E1473"/>
    <w:multiLevelType w:val="hybridMultilevel"/>
    <w:tmpl w:val="59D4A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C320C"/>
    <w:multiLevelType w:val="hybridMultilevel"/>
    <w:tmpl w:val="207A5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EC"/>
    <w:rsid w:val="00033C8A"/>
    <w:rsid w:val="00075C4C"/>
    <w:rsid w:val="000E5230"/>
    <w:rsid w:val="00187CA2"/>
    <w:rsid w:val="00192076"/>
    <w:rsid w:val="001A220A"/>
    <w:rsid w:val="001B4B46"/>
    <w:rsid w:val="001C22AD"/>
    <w:rsid w:val="001C2AD7"/>
    <w:rsid w:val="001C6929"/>
    <w:rsid w:val="001F146F"/>
    <w:rsid w:val="002401E5"/>
    <w:rsid w:val="002C56E2"/>
    <w:rsid w:val="00362695"/>
    <w:rsid w:val="00380BDB"/>
    <w:rsid w:val="003D0D5B"/>
    <w:rsid w:val="004537B5"/>
    <w:rsid w:val="004547A7"/>
    <w:rsid w:val="004B01EC"/>
    <w:rsid w:val="004D2517"/>
    <w:rsid w:val="004F6A6C"/>
    <w:rsid w:val="00504753"/>
    <w:rsid w:val="0053146D"/>
    <w:rsid w:val="00567831"/>
    <w:rsid w:val="0059114B"/>
    <w:rsid w:val="005D4053"/>
    <w:rsid w:val="005F685B"/>
    <w:rsid w:val="006349C7"/>
    <w:rsid w:val="0065455A"/>
    <w:rsid w:val="0068168B"/>
    <w:rsid w:val="0069144D"/>
    <w:rsid w:val="007157A3"/>
    <w:rsid w:val="007302E3"/>
    <w:rsid w:val="007600BD"/>
    <w:rsid w:val="00763A68"/>
    <w:rsid w:val="007A32CA"/>
    <w:rsid w:val="008B159A"/>
    <w:rsid w:val="008F2CDA"/>
    <w:rsid w:val="009C5F96"/>
    <w:rsid w:val="009F38E7"/>
    <w:rsid w:val="00A408EB"/>
    <w:rsid w:val="00A66266"/>
    <w:rsid w:val="00AB0942"/>
    <w:rsid w:val="00AD1BBA"/>
    <w:rsid w:val="00B32341"/>
    <w:rsid w:val="00B578A1"/>
    <w:rsid w:val="00BA5C5D"/>
    <w:rsid w:val="00C3464B"/>
    <w:rsid w:val="00C5516A"/>
    <w:rsid w:val="00CF1A5A"/>
    <w:rsid w:val="00D71D4E"/>
    <w:rsid w:val="00E04E11"/>
    <w:rsid w:val="00E52FDA"/>
    <w:rsid w:val="00EF3B53"/>
    <w:rsid w:val="00F0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D3E1DF-4870-470E-B241-2B3847E3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8E7"/>
  </w:style>
  <w:style w:type="paragraph" w:styleId="Heading1">
    <w:name w:val="heading 1"/>
    <w:basedOn w:val="Normal"/>
    <w:next w:val="Normal"/>
    <w:link w:val="Heading1Char"/>
    <w:uiPriority w:val="9"/>
    <w:qFormat/>
    <w:rsid w:val="009F38E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38E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38E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38E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38E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38E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38E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38E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38E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38E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38E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38E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38E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38E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38E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38E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38E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38E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F38E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38E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38E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F38E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F38E7"/>
    <w:rPr>
      <w:b/>
      <w:bCs/>
    </w:rPr>
  </w:style>
  <w:style w:type="character" w:styleId="Emphasis">
    <w:name w:val="Emphasis"/>
    <w:uiPriority w:val="20"/>
    <w:qFormat/>
    <w:rsid w:val="009F38E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F38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38E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38E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F38E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38E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38E7"/>
    <w:rPr>
      <w:b/>
      <w:bCs/>
      <w:i/>
      <w:iCs/>
    </w:rPr>
  </w:style>
  <w:style w:type="character" w:styleId="SubtleEmphasis">
    <w:name w:val="Subtle Emphasis"/>
    <w:uiPriority w:val="19"/>
    <w:qFormat/>
    <w:rsid w:val="009F38E7"/>
    <w:rPr>
      <w:i/>
      <w:iCs/>
    </w:rPr>
  </w:style>
  <w:style w:type="character" w:styleId="IntenseEmphasis">
    <w:name w:val="Intense Emphasis"/>
    <w:uiPriority w:val="21"/>
    <w:qFormat/>
    <w:rsid w:val="009F38E7"/>
    <w:rPr>
      <w:b/>
      <w:bCs/>
    </w:rPr>
  </w:style>
  <w:style w:type="character" w:styleId="SubtleReference">
    <w:name w:val="Subtle Reference"/>
    <w:uiPriority w:val="31"/>
    <w:qFormat/>
    <w:rsid w:val="009F38E7"/>
    <w:rPr>
      <w:smallCaps/>
    </w:rPr>
  </w:style>
  <w:style w:type="character" w:styleId="IntenseReference">
    <w:name w:val="Intense Reference"/>
    <w:uiPriority w:val="32"/>
    <w:qFormat/>
    <w:rsid w:val="009F38E7"/>
    <w:rPr>
      <w:smallCaps/>
      <w:spacing w:val="5"/>
      <w:u w:val="single"/>
    </w:rPr>
  </w:style>
  <w:style w:type="character" w:styleId="BookTitle">
    <w:name w:val="Book Title"/>
    <w:uiPriority w:val="33"/>
    <w:qFormat/>
    <w:rsid w:val="009F38E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38E7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BA5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2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AD7"/>
  </w:style>
  <w:style w:type="paragraph" w:styleId="Footer">
    <w:name w:val="footer"/>
    <w:basedOn w:val="Normal"/>
    <w:link w:val="FooterChar"/>
    <w:uiPriority w:val="99"/>
    <w:unhideWhenUsed/>
    <w:rsid w:val="001C2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AD7"/>
  </w:style>
  <w:style w:type="paragraph" w:styleId="BalloonText">
    <w:name w:val="Balloon Text"/>
    <w:basedOn w:val="Normal"/>
    <w:link w:val="BalloonTextChar"/>
    <w:uiPriority w:val="99"/>
    <w:semiHidden/>
    <w:unhideWhenUsed/>
    <w:rsid w:val="001C2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A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3A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3A6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545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pts.ttu.edu/AdminFinance/FormRepository/Budget/Negative%20Budget%20Policy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46A49C1FC24C26A90E456EF6CFC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D202A-97FE-48B7-A11A-5718B71EA5FD}"/>
      </w:docPartPr>
      <w:docPartBody>
        <w:p w:rsidR="00B66110" w:rsidRDefault="00044977" w:rsidP="00044977">
          <w:pPr>
            <w:pStyle w:val="BC46A49C1FC24C26A90E456EF6CFC32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77"/>
    <w:rsid w:val="00044977"/>
    <w:rsid w:val="001568E0"/>
    <w:rsid w:val="0058515E"/>
    <w:rsid w:val="005A5532"/>
    <w:rsid w:val="006800CB"/>
    <w:rsid w:val="00715BD7"/>
    <w:rsid w:val="00B6490B"/>
    <w:rsid w:val="00B66110"/>
    <w:rsid w:val="00BA2527"/>
    <w:rsid w:val="00D3531F"/>
    <w:rsid w:val="00DD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46A49C1FC24C26A90E456EF6CFC322">
    <w:name w:val="BC46A49C1FC24C26A90E456EF6CFC322"/>
    <w:rsid w:val="000449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D0278-5357-49F8-98A5-E46825952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518</Words>
  <Characters>2953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TIMELINE FOR FY 2016 CLOSING/FY 2017 OPENING PROCESSES</vt:lpstr>
    </vt:vector>
  </TitlesOfParts>
  <Company>Microsoft</Company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TIMELINE FOR FY 2016 CLOSING/FY 2017 OPENING PROCESSES</dc:title>
  <dc:creator>Mccune, Crista</dc:creator>
  <cp:lastModifiedBy>Speck, Justin</cp:lastModifiedBy>
  <cp:revision>2</cp:revision>
  <cp:lastPrinted>2016-08-09T17:40:00Z</cp:lastPrinted>
  <dcterms:created xsi:type="dcterms:W3CDTF">2016-08-15T18:51:00Z</dcterms:created>
  <dcterms:modified xsi:type="dcterms:W3CDTF">2016-08-15T18:51:00Z</dcterms:modified>
</cp:coreProperties>
</file>