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BA2" w:rsidRDefault="00A50BA2" w:rsidP="00A50BA2">
      <w:pPr>
        <w:spacing w:after="0" w:line="240" w:lineRule="auto"/>
        <w:jc w:val="center"/>
        <w:rPr>
          <w:rFonts w:ascii="Times New Roman" w:hAnsi="Times New Roman" w:cs="Times New Roman"/>
          <w:b/>
          <w:bCs/>
          <w:sz w:val="28"/>
          <w:szCs w:val="44"/>
        </w:rPr>
      </w:pPr>
      <w:r w:rsidRPr="0040005E">
        <w:rPr>
          <w:rFonts w:ascii="Times New Roman" w:hAnsi="Times New Roman" w:cs="Times New Roman"/>
          <w:b/>
          <w:bCs/>
          <w:sz w:val="28"/>
          <w:szCs w:val="44"/>
        </w:rPr>
        <w:t>Guidelines for Preparing Course Templates and Course Syllabi</w:t>
      </w:r>
    </w:p>
    <w:p w:rsidR="00A77283" w:rsidRDefault="00A77283" w:rsidP="00A77283">
      <w:pPr>
        <w:spacing w:after="0" w:line="25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Approved by College of Education Tenured/Tenure-Track Faculty Vote </w:t>
      </w:r>
    </w:p>
    <w:p w:rsidR="00A77283" w:rsidRDefault="00A77283" w:rsidP="00A77283">
      <w:pPr>
        <w:spacing w:after="0" w:line="256" w:lineRule="auto"/>
        <w:jc w:val="center"/>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conducted</w:t>
      </w:r>
      <w:proofErr w:type="gramEnd"/>
      <w:r>
        <w:rPr>
          <w:rFonts w:ascii="Times New Roman" w:hAnsi="Times New Roman" w:cs="Times New Roman"/>
          <w:b/>
          <w:bCs/>
          <w:sz w:val="24"/>
          <w:szCs w:val="24"/>
        </w:rPr>
        <w:t xml:space="preserve"> via email; completed on 12.15.16)</w:t>
      </w:r>
    </w:p>
    <w:p w:rsidR="00A77283" w:rsidRDefault="00A77283" w:rsidP="00A50BA2">
      <w:pPr>
        <w:spacing w:after="0" w:line="240" w:lineRule="auto"/>
        <w:jc w:val="center"/>
        <w:rPr>
          <w:rFonts w:ascii="Times New Roman" w:hAnsi="Times New Roman" w:cs="Times New Roman"/>
          <w:b/>
          <w:bCs/>
          <w:sz w:val="28"/>
          <w:szCs w:val="44"/>
        </w:rPr>
      </w:pPr>
    </w:p>
    <w:p w:rsidR="00A50BA2" w:rsidRPr="003752E6" w:rsidRDefault="00A50BA2" w:rsidP="00A50BA2">
      <w:pPr>
        <w:pStyle w:val="Heading1"/>
        <w:shd w:val="clear" w:color="auto" w:fill="FFFFFF"/>
        <w:spacing w:before="0" w:beforeAutospacing="0" w:after="0" w:afterAutospacing="0"/>
        <w:jc w:val="center"/>
        <w:rPr>
          <w:bCs w:val="0"/>
          <w:sz w:val="24"/>
          <w:szCs w:val="24"/>
        </w:rPr>
      </w:pPr>
      <w:r w:rsidRPr="003752E6">
        <w:rPr>
          <w:bCs w:val="0"/>
          <w:sz w:val="24"/>
          <w:szCs w:val="24"/>
        </w:rPr>
        <w:t>Sources of Authority</w:t>
      </w:r>
    </w:p>
    <w:p w:rsidR="00A50BA2" w:rsidRDefault="00A50BA2" w:rsidP="00A50BA2">
      <w:pPr>
        <w:pStyle w:val="Heading1"/>
        <w:shd w:val="clear" w:color="auto" w:fill="FFFFFF"/>
        <w:spacing w:before="0" w:beforeAutospacing="0" w:after="0" w:afterAutospacing="0"/>
        <w:rPr>
          <w:bCs w:val="0"/>
          <w:sz w:val="24"/>
          <w:szCs w:val="24"/>
          <w:highlight w:val="yellow"/>
        </w:rPr>
      </w:pPr>
    </w:p>
    <w:p w:rsidR="00A50BA2" w:rsidRPr="00500894" w:rsidRDefault="00A50BA2" w:rsidP="00A50BA2">
      <w:pPr>
        <w:pStyle w:val="Heading1"/>
        <w:shd w:val="clear" w:color="auto" w:fill="FFFFFF"/>
        <w:spacing w:before="0" w:beforeAutospacing="0" w:after="0" w:afterAutospacing="0"/>
        <w:rPr>
          <w:bCs w:val="0"/>
          <w:sz w:val="24"/>
          <w:szCs w:val="24"/>
        </w:rPr>
      </w:pPr>
      <w:r w:rsidRPr="00500894">
        <w:rPr>
          <w:bCs w:val="0"/>
          <w:sz w:val="24"/>
          <w:szCs w:val="24"/>
        </w:rPr>
        <w:t xml:space="preserve">Related OPs 32.06 </w:t>
      </w:r>
      <w:hyperlink r:id="rId5" w:history="1">
        <w:r w:rsidRPr="00500894">
          <w:rPr>
            <w:rStyle w:val="Hyperlink"/>
            <w:rFonts w:eastAsiaTheme="majorEastAsia"/>
            <w:bCs w:val="0"/>
            <w:sz w:val="24"/>
            <w:szCs w:val="24"/>
          </w:rPr>
          <w:t>http://www.depts.ttu.edu/opmanual/OP32.06.pdf</w:t>
        </w:r>
      </w:hyperlink>
      <w:r w:rsidRPr="00500894">
        <w:rPr>
          <w:bCs w:val="0"/>
          <w:sz w:val="24"/>
          <w:szCs w:val="24"/>
        </w:rPr>
        <w:t xml:space="preserve"> (Section 2 - Teaching)</w:t>
      </w:r>
    </w:p>
    <w:p w:rsidR="00A50BA2" w:rsidRPr="00500894" w:rsidRDefault="00A50BA2" w:rsidP="00A50BA2">
      <w:pPr>
        <w:pStyle w:val="Default"/>
      </w:pPr>
      <w:r w:rsidRPr="00500894">
        <w:rPr>
          <w:bCs/>
        </w:rPr>
        <w:t>OP 10.13 1(f):</w:t>
      </w:r>
    </w:p>
    <w:p w:rsidR="00A50BA2" w:rsidRPr="00500894" w:rsidRDefault="00A50BA2" w:rsidP="00A50BA2">
      <w:pPr>
        <w:pStyle w:val="Heading1"/>
        <w:shd w:val="clear" w:color="auto" w:fill="FFFFFF"/>
        <w:spacing w:before="0" w:beforeAutospacing="0" w:after="0" w:afterAutospacing="0"/>
        <w:rPr>
          <w:bCs w:val="0"/>
          <w:sz w:val="24"/>
          <w:szCs w:val="24"/>
        </w:rPr>
      </w:pPr>
      <w:r w:rsidRPr="00500894">
        <w:rPr>
          <w:rFonts w:eastAsiaTheme="minorHAnsi"/>
          <w:b w:val="0"/>
          <w:bCs w:val="0"/>
          <w:color w:val="000000"/>
          <w:kern w:val="0"/>
          <w:sz w:val="24"/>
          <w:szCs w:val="24"/>
        </w:rPr>
        <w:t xml:space="preserve"> </w:t>
      </w:r>
      <w:r w:rsidRPr="00500894">
        <w:rPr>
          <w:rFonts w:eastAsiaTheme="minorHAnsi"/>
          <w:b w:val="0"/>
          <w:bCs w:val="0"/>
          <w:color w:val="000000"/>
          <w:kern w:val="0"/>
          <w:sz w:val="22"/>
          <w:szCs w:val="22"/>
        </w:rPr>
        <w:t>f. Academic programs, including program content, quality, and assessment, are the primary responsibility of the faculty within the academic disciplines. Learning outcomes assessments of academic programs are included in the departments’ annual assessment reports.</w:t>
      </w:r>
    </w:p>
    <w:p w:rsidR="00A50BA2" w:rsidRPr="00500894" w:rsidRDefault="00A50BA2" w:rsidP="00A50BA2">
      <w:pPr>
        <w:pStyle w:val="Heading1"/>
        <w:shd w:val="clear" w:color="auto" w:fill="FFFFFF"/>
        <w:spacing w:before="0" w:beforeAutospacing="0" w:after="0" w:afterAutospacing="0"/>
        <w:rPr>
          <w:bCs w:val="0"/>
          <w:sz w:val="24"/>
          <w:szCs w:val="24"/>
        </w:rPr>
      </w:pPr>
    </w:p>
    <w:p w:rsidR="00A50BA2" w:rsidRDefault="00A50BA2" w:rsidP="00A50BA2">
      <w:pPr>
        <w:pStyle w:val="Heading1"/>
        <w:shd w:val="clear" w:color="auto" w:fill="FFFFFF"/>
        <w:spacing w:before="0" w:beforeAutospacing="0" w:after="0" w:afterAutospacing="0"/>
        <w:rPr>
          <w:bCs w:val="0"/>
          <w:sz w:val="24"/>
          <w:szCs w:val="24"/>
        </w:rPr>
      </w:pPr>
      <w:r>
        <w:rPr>
          <w:bCs w:val="0"/>
          <w:sz w:val="24"/>
          <w:szCs w:val="24"/>
        </w:rPr>
        <w:t>2016-17</w:t>
      </w:r>
      <w:r w:rsidRPr="00500894">
        <w:rPr>
          <w:bCs w:val="0"/>
          <w:sz w:val="24"/>
          <w:szCs w:val="24"/>
        </w:rPr>
        <w:t xml:space="preserve"> Texas Tech Faculty Handbook (“Faculty Affairs” under several specific policy headings and generally)</w:t>
      </w:r>
    </w:p>
    <w:p w:rsidR="00A50BA2" w:rsidRPr="00500894" w:rsidRDefault="005F16D6" w:rsidP="00A50BA2">
      <w:pPr>
        <w:pStyle w:val="Heading1"/>
        <w:shd w:val="clear" w:color="auto" w:fill="FFFFFF"/>
        <w:spacing w:before="0" w:beforeAutospacing="0" w:after="0" w:afterAutospacing="0"/>
        <w:rPr>
          <w:bCs w:val="0"/>
          <w:sz w:val="24"/>
          <w:szCs w:val="24"/>
        </w:rPr>
      </w:pPr>
      <w:hyperlink r:id="rId6" w:history="1">
        <w:r w:rsidR="00A50BA2" w:rsidRPr="00CE7C3E">
          <w:rPr>
            <w:rStyle w:val="Hyperlink"/>
            <w:bCs w:val="0"/>
            <w:sz w:val="24"/>
            <w:szCs w:val="24"/>
          </w:rPr>
          <w:t>http://www.depts.ttu.edu/officialpublications/pdfs/2016-17_Faculty_Handbook.pdf</w:t>
        </w:r>
      </w:hyperlink>
      <w:r w:rsidR="00A50BA2">
        <w:rPr>
          <w:bCs w:val="0"/>
          <w:sz w:val="24"/>
          <w:szCs w:val="24"/>
        </w:rPr>
        <w:t xml:space="preserve"> </w:t>
      </w:r>
    </w:p>
    <w:p w:rsidR="00A50BA2" w:rsidRPr="00500894" w:rsidRDefault="00A50BA2" w:rsidP="00A50BA2">
      <w:pPr>
        <w:pStyle w:val="Heading1"/>
        <w:shd w:val="clear" w:color="auto" w:fill="FFFFFF"/>
        <w:spacing w:before="0" w:beforeAutospacing="0" w:after="0" w:afterAutospacing="0"/>
        <w:rPr>
          <w:bCs w:val="0"/>
          <w:sz w:val="24"/>
          <w:szCs w:val="24"/>
        </w:rPr>
      </w:pPr>
    </w:p>
    <w:p w:rsidR="00A50BA2" w:rsidRPr="00500894" w:rsidRDefault="00A50BA2" w:rsidP="00A50BA2">
      <w:pPr>
        <w:pStyle w:val="Heading1"/>
        <w:shd w:val="clear" w:color="auto" w:fill="FFFFFF"/>
        <w:spacing w:before="0" w:beforeAutospacing="0" w:after="0" w:afterAutospacing="0"/>
        <w:rPr>
          <w:bCs w:val="0"/>
          <w:sz w:val="24"/>
          <w:szCs w:val="24"/>
        </w:rPr>
      </w:pPr>
      <w:r w:rsidRPr="00500894">
        <w:rPr>
          <w:bCs w:val="0"/>
          <w:sz w:val="24"/>
          <w:szCs w:val="24"/>
        </w:rPr>
        <w:t>Texas Tech Regents Rules 04.04.3: http://www.depts.ttu.edu/oppol/Chapter04.pdf</w:t>
      </w:r>
    </w:p>
    <w:p w:rsidR="00A50BA2" w:rsidRPr="00500894" w:rsidRDefault="00A50BA2" w:rsidP="00A50BA2">
      <w:pPr>
        <w:pStyle w:val="Heading1"/>
        <w:shd w:val="clear" w:color="auto" w:fill="FFFFFF"/>
        <w:spacing w:before="0" w:beforeAutospacing="0" w:after="0" w:afterAutospacing="0"/>
        <w:rPr>
          <w:bCs w:val="0"/>
          <w:sz w:val="24"/>
          <w:szCs w:val="24"/>
        </w:rPr>
      </w:pPr>
    </w:p>
    <w:p w:rsidR="00A50BA2" w:rsidRPr="00500894" w:rsidRDefault="00A50BA2" w:rsidP="00A50BA2">
      <w:pPr>
        <w:pStyle w:val="Heading1"/>
        <w:shd w:val="clear" w:color="auto" w:fill="FFFFFF"/>
        <w:spacing w:before="0" w:beforeAutospacing="0" w:after="0" w:afterAutospacing="0"/>
        <w:rPr>
          <w:bCs w:val="0"/>
          <w:sz w:val="24"/>
          <w:szCs w:val="24"/>
        </w:rPr>
      </w:pPr>
      <w:r w:rsidRPr="00500894">
        <w:rPr>
          <w:bCs w:val="0"/>
          <w:sz w:val="24"/>
          <w:szCs w:val="24"/>
        </w:rPr>
        <w:t xml:space="preserve">SACSCOC 2012 Principles of Accreditation C.S. 3.4.10 </w:t>
      </w:r>
      <w:hyperlink r:id="rId7" w:history="1">
        <w:r w:rsidRPr="00500894">
          <w:rPr>
            <w:rStyle w:val="Hyperlink"/>
            <w:rFonts w:eastAsiaTheme="majorEastAsia"/>
            <w:bCs w:val="0"/>
            <w:sz w:val="24"/>
            <w:szCs w:val="24"/>
          </w:rPr>
          <w:t>http://www.sacscoc.org/pdf/2012PrinciplesOfAcreditation.pdf</w:t>
        </w:r>
      </w:hyperlink>
      <w:r w:rsidRPr="00500894">
        <w:rPr>
          <w:bCs w:val="0"/>
          <w:sz w:val="24"/>
          <w:szCs w:val="24"/>
        </w:rPr>
        <w:t xml:space="preserve"> </w:t>
      </w:r>
    </w:p>
    <w:p w:rsidR="00A50BA2" w:rsidRPr="003752E6" w:rsidRDefault="00A50BA2" w:rsidP="00A50BA2">
      <w:pPr>
        <w:autoSpaceDE w:val="0"/>
        <w:autoSpaceDN w:val="0"/>
        <w:adjustRightInd w:val="0"/>
        <w:spacing w:after="0" w:line="240" w:lineRule="auto"/>
        <w:rPr>
          <w:bCs/>
          <w:sz w:val="24"/>
          <w:szCs w:val="24"/>
        </w:rPr>
      </w:pPr>
      <w:r w:rsidRPr="00500894">
        <w:rPr>
          <w:rFonts w:ascii="Times New Roman" w:hAnsi="Times New Roman" w:cs="Times New Roman"/>
          <w:color w:val="8B644F"/>
          <w:sz w:val="24"/>
          <w:szCs w:val="24"/>
        </w:rPr>
        <w:t xml:space="preserve">3.4.10 </w:t>
      </w:r>
      <w:proofErr w:type="gramStart"/>
      <w:r w:rsidRPr="00500894">
        <w:rPr>
          <w:rFonts w:ascii="Times New Roman" w:hAnsi="Times New Roman" w:cs="Times New Roman"/>
          <w:color w:val="231F20"/>
          <w:sz w:val="24"/>
          <w:szCs w:val="24"/>
        </w:rPr>
        <w:t>The</w:t>
      </w:r>
      <w:proofErr w:type="gramEnd"/>
      <w:r w:rsidRPr="00500894">
        <w:rPr>
          <w:rFonts w:ascii="Times New Roman" w:hAnsi="Times New Roman" w:cs="Times New Roman"/>
          <w:color w:val="231F20"/>
          <w:sz w:val="24"/>
          <w:szCs w:val="24"/>
        </w:rPr>
        <w:t xml:space="preserve"> institution places primary responsibility for the content, quality, and effectiveness of the curriculum with its faculty. </w:t>
      </w:r>
    </w:p>
    <w:p w:rsidR="00A50BA2" w:rsidRDefault="00A50BA2" w:rsidP="00A50BA2">
      <w:pPr>
        <w:pStyle w:val="Heading1"/>
        <w:shd w:val="clear" w:color="auto" w:fill="FFFFFF"/>
        <w:spacing w:before="0" w:beforeAutospacing="0" w:after="0" w:afterAutospacing="0"/>
        <w:rPr>
          <w:bCs w:val="0"/>
          <w:sz w:val="24"/>
          <w:szCs w:val="24"/>
        </w:rPr>
      </w:pPr>
    </w:p>
    <w:p w:rsidR="00A50BA2" w:rsidRPr="003752E6" w:rsidRDefault="00A50BA2" w:rsidP="00A50BA2">
      <w:pPr>
        <w:pStyle w:val="Heading1"/>
        <w:shd w:val="clear" w:color="auto" w:fill="FFFFFF"/>
        <w:spacing w:before="0" w:beforeAutospacing="0" w:after="0" w:afterAutospacing="0"/>
        <w:rPr>
          <w:bCs w:val="0"/>
          <w:sz w:val="24"/>
          <w:szCs w:val="24"/>
        </w:rPr>
      </w:pPr>
      <w:r w:rsidRPr="003752E6">
        <w:rPr>
          <w:bCs w:val="0"/>
          <w:sz w:val="24"/>
          <w:szCs w:val="24"/>
        </w:rPr>
        <w:t xml:space="preserve">AAUP: </w:t>
      </w:r>
      <w:hyperlink r:id="rId8" w:history="1">
        <w:r w:rsidRPr="003752E6">
          <w:rPr>
            <w:rStyle w:val="Hyperlink"/>
            <w:rFonts w:eastAsiaTheme="majorEastAsia"/>
            <w:bCs w:val="0"/>
            <w:sz w:val="24"/>
            <w:szCs w:val="24"/>
          </w:rPr>
          <w:t>http://www.aaup.org/</w:t>
        </w:r>
      </w:hyperlink>
      <w:r w:rsidRPr="003752E6">
        <w:rPr>
          <w:bCs w:val="0"/>
          <w:sz w:val="24"/>
          <w:szCs w:val="24"/>
        </w:rPr>
        <w:t xml:space="preserve"> </w:t>
      </w:r>
    </w:p>
    <w:p w:rsidR="005F16D6" w:rsidRDefault="005F16D6" w:rsidP="00A50BA2">
      <w:pPr>
        <w:pStyle w:val="NoSpacing"/>
        <w:rPr>
          <w:rFonts w:ascii="Times New Roman" w:hAnsi="Times New Roman" w:cs="Times New Roman"/>
          <w:sz w:val="24"/>
          <w:szCs w:val="24"/>
        </w:rPr>
      </w:pPr>
    </w:p>
    <w:p w:rsidR="00A50BA2" w:rsidRPr="00A77283" w:rsidRDefault="00A50BA2" w:rsidP="00A50BA2">
      <w:pPr>
        <w:pStyle w:val="NoSpacing"/>
        <w:rPr>
          <w:rFonts w:ascii="Times New Roman" w:hAnsi="Times New Roman" w:cs="Times New Roman"/>
          <w:sz w:val="24"/>
          <w:szCs w:val="24"/>
        </w:rPr>
      </w:pPr>
      <w:r w:rsidRPr="00A77283">
        <w:rPr>
          <w:rFonts w:ascii="Times New Roman" w:hAnsi="Times New Roman" w:cs="Times New Roman"/>
          <w:sz w:val="24"/>
          <w:szCs w:val="24"/>
        </w:rPr>
        <w:t xml:space="preserve">In the past there has been a standardized “NCATE/CAPE” syllabus format for the entire college, which is no longer true.  The format is now the responsibility of each program, may vary between programs, but must be consistent within the program.  The following are factors to consider as syllabi are developed, keeping in mind this process is evolving as college reform initiatives move forward.  </w:t>
      </w:r>
    </w:p>
    <w:p w:rsidR="00A50BA2" w:rsidRPr="00A77283" w:rsidRDefault="00A50BA2" w:rsidP="00A50BA2">
      <w:pPr>
        <w:pStyle w:val="NoSpacing"/>
        <w:jc w:val="center"/>
        <w:rPr>
          <w:rFonts w:ascii="Times New Roman" w:hAnsi="Times New Roman" w:cs="Times New Roman"/>
          <w:sz w:val="24"/>
          <w:szCs w:val="24"/>
        </w:rPr>
      </w:pPr>
    </w:p>
    <w:p w:rsidR="00A50BA2" w:rsidRPr="00D15398" w:rsidRDefault="00A50BA2" w:rsidP="00A50BA2">
      <w:pPr>
        <w:pStyle w:val="NoSpacing"/>
        <w:rPr>
          <w:rFonts w:ascii="Times New Roman" w:hAnsi="Times New Roman" w:cs="Times New Roman"/>
          <w:b/>
          <w:sz w:val="24"/>
          <w:szCs w:val="24"/>
        </w:rPr>
      </w:pPr>
      <w:r w:rsidRPr="00D15398">
        <w:rPr>
          <w:rFonts w:ascii="Times New Roman" w:hAnsi="Times New Roman" w:cs="Times New Roman"/>
          <w:b/>
          <w:sz w:val="24"/>
          <w:szCs w:val="24"/>
        </w:rPr>
        <w:t>Texas Tech Universit</w:t>
      </w:r>
      <w:r w:rsidR="005F16D6">
        <w:rPr>
          <w:rFonts w:ascii="Times New Roman" w:hAnsi="Times New Roman" w:cs="Times New Roman"/>
          <w:b/>
          <w:sz w:val="24"/>
          <w:szCs w:val="24"/>
        </w:rPr>
        <w:t>y</w:t>
      </w:r>
      <w:r w:rsidRPr="00D15398">
        <w:rPr>
          <w:rFonts w:ascii="Times New Roman" w:hAnsi="Times New Roman" w:cs="Times New Roman"/>
          <w:b/>
          <w:sz w:val="24"/>
          <w:szCs w:val="24"/>
        </w:rPr>
        <w:t xml:space="preserve"> </w:t>
      </w:r>
      <w:hyperlink r:id="rId9" w:history="1">
        <w:r w:rsidRPr="00D15398">
          <w:rPr>
            <w:rStyle w:val="Hyperlink"/>
            <w:rFonts w:ascii="Times New Roman" w:hAnsi="Times New Roman" w:cs="Times New Roman"/>
            <w:b/>
            <w:color w:val="auto"/>
            <w:sz w:val="24"/>
            <w:szCs w:val="24"/>
          </w:rPr>
          <w:t>Operating Policies and Procedures</w:t>
        </w:r>
      </w:hyperlink>
      <w:r w:rsidR="00D15398">
        <w:rPr>
          <w:rFonts w:ascii="Times New Roman" w:hAnsi="Times New Roman" w:cs="Times New Roman"/>
          <w:b/>
          <w:sz w:val="24"/>
          <w:szCs w:val="24"/>
        </w:rPr>
        <w:t xml:space="preserve"> (OP) contain some syllabi requirements:</w:t>
      </w:r>
    </w:p>
    <w:p w:rsidR="00A77283" w:rsidRPr="00A77283" w:rsidRDefault="00A77283" w:rsidP="00A50BA2">
      <w:pPr>
        <w:pStyle w:val="NoSpacing"/>
        <w:rPr>
          <w:rFonts w:ascii="Times New Roman" w:hAnsi="Times New Roman" w:cs="Times New Roman"/>
          <w:sz w:val="24"/>
          <w:szCs w:val="24"/>
        </w:rPr>
      </w:pPr>
    </w:p>
    <w:p w:rsidR="00A50BA2" w:rsidRPr="00A77283" w:rsidRDefault="00A50BA2" w:rsidP="00A50BA2">
      <w:pPr>
        <w:pStyle w:val="NoSpacing"/>
        <w:numPr>
          <w:ilvl w:val="0"/>
          <w:numId w:val="3"/>
        </w:numPr>
        <w:rPr>
          <w:rFonts w:ascii="Times New Roman" w:hAnsi="Times New Roman" w:cs="Times New Roman"/>
          <w:sz w:val="24"/>
          <w:szCs w:val="24"/>
        </w:rPr>
      </w:pPr>
      <w:r w:rsidRPr="00A77283">
        <w:rPr>
          <w:rFonts w:ascii="Times New Roman" w:hAnsi="Times New Roman" w:cs="Times New Roman"/>
          <w:bCs/>
          <w:sz w:val="24"/>
          <w:szCs w:val="24"/>
        </w:rPr>
        <w:t>OP 32.06: Faculty Responsibility</w:t>
      </w:r>
    </w:p>
    <w:p w:rsidR="00A50BA2" w:rsidRPr="00A77283" w:rsidRDefault="00A50BA2" w:rsidP="00A50BA2">
      <w:pPr>
        <w:pStyle w:val="IndentOne-P"/>
        <w:numPr>
          <w:ilvl w:val="1"/>
          <w:numId w:val="3"/>
        </w:numPr>
      </w:pPr>
      <w:r w:rsidRPr="00A77283">
        <w:t xml:space="preserve">…within the first week of the semester, faculty members must provide a course syllabus that includes: </w:t>
      </w:r>
    </w:p>
    <w:p w:rsidR="00A50BA2" w:rsidRPr="00A77283" w:rsidRDefault="00A50BA2" w:rsidP="00A50BA2">
      <w:pPr>
        <w:pStyle w:val="IndentTwo"/>
        <w:numPr>
          <w:ilvl w:val="2"/>
          <w:numId w:val="3"/>
        </w:numPr>
      </w:pPr>
      <w:r w:rsidRPr="00A77283">
        <w:t xml:space="preserve">the course outline; </w:t>
      </w:r>
    </w:p>
    <w:p w:rsidR="00A50BA2" w:rsidRPr="00A77283" w:rsidRDefault="00A50BA2" w:rsidP="00A50BA2">
      <w:pPr>
        <w:pStyle w:val="IndentTwo"/>
        <w:numPr>
          <w:ilvl w:val="2"/>
          <w:numId w:val="3"/>
        </w:numPr>
      </w:pPr>
      <w:r w:rsidRPr="00A77283">
        <w:t xml:space="preserve">the expected learning outcomes from the course; </w:t>
      </w:r>
    </w:p>
    <w:p w:rsidR="00A50BA2" w:rsidRPr="00A77283" w:rsidRDefault="00A50BA2" w:rsidP="00A50BA2">
      <w:pPr>
        <w:pStyle w:val="IndentTwo"/>
        <w:numPr>
          <w:ilvl w:val="2"/>
          <w:numId w:val="3"/>
        </w:numPr>
      </w:pPr>
      <w:r w:rsidRPr="00A77283">
        <w:t xml:space="preserve">the methods of assessing those outcomes; and </w:t>
      </w:r>
    </w:p>
    <w:p w:rsidR="00A50BA2" w:rsidRPr="00A77283" w:rsidRDefault="00A50BA2" w:rsidP="00A50BA2">
      <w:pPr>
        <w:pStyle w:val="IndentTwo"/>
        <w:numPr>
          <w:ilvl w:val="2"/>
          <w:numId w:val="3"/>
        </w:numPr>
      </w:pPr>
      <w:proofErr w:type="gramStart"/>
      <w:r w:rsidRPr="00A77283">
        <w:t>the</w:t>
      </w:r>
      <w:proofErr w:type="gramEnd"/>
      <w:r w:rsidRPr="00A77283">
        <w:t xml:space="preserve"> criteria for grade determination. </w:t>
      </w:r>
    </w:p>
    <w:p w:rsidR="00A50BA2" w:rsidRDefault="00A50BA2" w:rsidP="00A50BA2">
      <w:pPr>
        <w:pStyle w:val="IndentOne-P"/>
        <w:numPr>
          <w:ilvl w:val="1"/>
          <w:numId w:val="3"/>
        </w:numPr>
      </w:pPr>
      <w:r w:rsidRPr="00A77283">
        <w:t xml:space="preserve">Additionally, syllabi should include statements on university policy concerning academic integrity/honesty (OP 34.12.3), special accommodation for students with disabilities (OP 34.22), and student absence for observance of religious holy days (OP 34.19).  Additionally the College of Education recommends the inclusion of statements of grade appeals (34.03) and Classroom Civility/Etiquette </w:t>
      </w:r>
      <w:r w:rsidRPr="00A77283">
        <w:lastRenderedPageBreak/>
        <w:t xml:space="preserve">as discussed in the </w:t>
      </w:r>
      <w:hyperlink r:id="rId10" w:history="1">
        <w:r w:rsidRPr="00A77283">
          <w:rPr>
            <w:rStyle w:val="Hyperlink"/>
            <w:color w:val="auto"/>
          </w:rPr>
          <w:t>Strive for Honor brochure</w:t>
        </w:r>
      </w:hyperlink>
      <w:r w:rsidRPr="00A77283">
        <w:t xml:space="preserve">.  A Title IX syllabus statement is suggested by the university at: </w:t>
      </w:r>
      <w:hyperlink r:id="rId11" w:history="1">
        <w:r w:rsidRPr="00A77283">
          <w:rPr>
            <w:rStyle w:val="Hyperlink"/>
            <w:color w:val="auto"/>
          </w:rPr>
          <w:t>http://www.depts.ttu.edu/genderequity/SuggestedSyllabus.php</w:t>
        </w:r>
      </w:hyperlink>
      <w:r w:rsidRPr="00A77283">
        <w:t>.</w:t>
      </w:r>
    </w:p>
    <w:p w:rsidR="00A77283" w:rsidRPr="00A77283" w:rsidRDefault="00A77283" w:rsidP="00A77283"/>
    <w:p w:rsidR="00A50BA2" w:rsidRPr="00A77283" w:rsidRDefault="00A50BA2" w:rsidP="00A50BA2">
      <w:pPr>
        <w:pStyle w:val="NoSpacing"/>
        <w:numPr>
          <w:ilvl w:val="0"/>
          <w:numId w:val="3"/>
        </w:numPr>
        <w:rPr>
          <w:rFonts w:ascii="Times New Roman" w:hAnsi="Times New Roman" w:cs="Times New Roman"/>
          <w:sz w:val="24"/>
          <w:szCs w:val="24"/>
        </w:rPr>
      </w:pPr>
      <w:r w:rsidRPr="00A77283">
        <w:rPr>
          <w:rFonts w:ascii="Times New Roman" w:hAnsi="Times New Roman" w:cs="Times New Roman"/>
          <w:bCs/>
          <w:sz w:val="24"/>
          <w:szCs w:val="24"/>
        </w:rPr>
        <w:t>OP 32.32: Performance Evaluations of Faculty</w:t>
      </w:r>
    </w:p>
    <w:p w:rsidR="00A50BA2" w:rsidRDefault="00A50BA2" w:rsidP="00A50BA2">
      <w:pPr>
        <w:pStyle w:val="NoSpacing"/>
        <w:numPr>
          <w:ilvl w:val="1"/>
          <w:numId w:val="3"/>
        </w:numPr>
        <w:rPr>
          <w:rFonts w:ascii="Times New Roman" w:hAnsi="Times New Roman" w:cs="Times New Roman"/>
          <w:sz w:val="24"/>
          <w:szCs w:val="24"/>
        </w:rPr>
      </w:pPr>
      <w:r w:rsidRPr="00A77283">
        <w:rPr>
          <w:rFonts w:ascii="Times New Roman" w:hAnsi="Times New Roman" w:cs="Times New Roman"/>
          <w:sz w:val="24"/>
          <w:szCs w:val="24"/>
        </w:rPr>
        <w:t>The administrator responsible for evaluating a faculty member shall provide written evaluations of the faculty member's performance for the preceding year. As part of the evaluation, the Chairperson will verify the inclusion in the course syllabi of expected student learning outcomes and the methods used to assess those outcomes (as required by OP 32.06, Faculty Responsibility).</w:t>
      </w:r>
    </w:p>
    <w:p w:rsidR="00A77283" w:rsidRPr="00A77283" w:rsidRDefault="00A77283" w:rsidP="00A77283">
      <w:pPr>
        <w:pStyle w:val="NoSpacing"/>
        <w:ind w:left="1440"/>
        <w:rPr>
          <w:rFonts w:ascii="Times New Roman" w:hAnsi="Times New Roman" w:cs="Times New Roman"/>
          <w:sz w:val="24"/>
          <w:szCs w:val="24"/>
        </w:rPr>
      </w:pPr>
    </w:p>
    <w:p w:rsidR="00A50BA2" w:rsidRDefault="00A50BA2" w:rsidP="00A50BA2">
      <w:pPr>
        <w:pStyle w:val="NoSpacing"/>
        <w:numPr>
          <w:ilvl w:val="0"/>
          <w:numId w:val="3"/>
        </w:numPr>
        <w:rPr>
          <w:rFonts w:ascii="Times New Roman" w:hAnsi="Times New Roman" w:cs="Times New Roman"/>
          <w:sz w:val="24"/>
          <w:szCs w:val="24"/>
        </w:rPr>
      </w:pPr>
      <w:r w:rsidRPr="00A77283">
        <w:rPr>
          <w:rFonts w:ascii="Times New Roman" w:hAnsi="Times New Roman" w:cs="Times New Roman"/>
          <w:sz w:val="24"/>
          <w:szCs w:val="24"/>
        </w:rPr>
        <w:t xml:space="preserve">House Bill 2504 requires that students, parents, alumni, and community members have easy access to course syllabi.  By the seventh class day of each semester/session, course syllabi with associated instructor vita must be posted online and </w:t>
      </w:r>
      <w:hyperlink r:id="rId12" w:history="1">
        <w:r w:rsidRPr="00A77283">
          <w:rPr>
            <w:rStyle w:val="Hyperlink"/>
            <w:rFonts w:ascii="Times New Roman" w:hAnsi="Times New Roman" w:cs="Times New Roman"/>
            <w:color w:val="auto"/>
            <w:sz w:val="24"/>
            <w:szCs w:val="24"/>
          </w:rPr>
          <w:t>accessible from the TTU homepage</w:t>
        </w:r>
      </w:hyperlink>
      <w:r w:rsidRPr="00A77283">
        <w:rPr>
          <w:rFonts w:ascii="Times New Roman" w:hAnsi="Times New Roman" w:cs="Times New Roman"/>
          <w:sz w:val="24"/>
          <w:szCs w:val="24"/>
        </w:rPr>
        <w:t xml:space="preserve">.  Although H.B. 2504 specifically applies to undergraduate courses, the College of Education expects graduate syllabi and faculty vita to be posted.  The Office of Planning and Assessment provides </w:t>
      </w:r>
      <w:hyperlink r:id="rId13" w:history="1">
        <w:r w:rsidRPr="00A77283">
          <w:rPr>
            <w:rStyle w:val="Hyperlink"/>
            <w:rFonts w:ascii="Times New Roman" w:hAnsi="Times New Roman" w:cs="Times New Roman"/>
            <w:color w:val="auto"/>
            <w:sz w:val="24"/>
            <w:szCs w:val="24"/>
          </w:rPr>
          <w:t>guidelines for posting syllabi through Digital Measures</w:t>
        </w:r>
      </w:hyperlink>
      <w:r w:rsidRPr="00A77283">
        <w:rPr>
          <w:rFonts w:ascii="Times New Roman" w:hAnsi="Times New Roman" w:cs="Times New Roman"/>
          <w:sz w:val="24"/>
          <w:szCs w:val="24"/>
        </w:rPr>
        <w:t xml:space="preserve">.  These syllabi and faculty vita will then automatically be posted to the university’s Public Access website.  </w:t>
      </w:r>
    </w:p>
    <w:p w:rsidR="00A77283" w:rsidRPr="00A77283" w:rsidRDefault="00A77283" w:rsidP="00A77283">
      <w:pPr>
        <w:pStyle w:val="NoSpacing"/>
        <w:ind w:left="720"/>
        <w:rPr>
          <w:rFonts w:ascii="Times New Roman" w:hAnsi="Times New Roman" w:cs="Times New Roman"/>
          <w:sz w:val="24"/>
          <w:szCs w:val="24"/>
        </w:rPr>
      </w:pPr>
    </w:p>
    <w:p w:rsidR="00A50BA2" w:rsidRPr="00D15398" w:rsidRDefault="00A50BA2" w:rsidP="00A50BA2">
      <w:pPr>
        <w:pStyle w:val="NoSpacing"/>
        <w:rPr>
          <w:rFonts w:ascii="Times New Roman" w:hAnsi="Times New Roman" w:cs="Times New Roman"/>
          <w:b/>
          <w:sz w:val="24"/>
          <w:szCs w:val="24"/>
        </w:rPr>
      </w:pPr>
      <w:r w:rsidRPr="00D15398">
        <w:rPr>
          <w:rFonts w:ascii="Times New Roman" w:hAnsi="Times New Roman" w:cs="Times New Roman"/>
          <w:b/>
          <w:sz w:val="24"/>
          <w:szCs w:val="24"/>
        </w:rPr>
        <w:t>The College of Education has additional course syllabi guidelines.</w:t>
      </w:r>
    </w:p>
    <w:p w:rsidR="00A50BA2" w:rsidRPr="00A77283" w:rsidRDefault="00A50BA2" w:rsidP="00A50BA2">
      <w:pPr>
        <w:pStyle w:val="NoSpacing"/>
        <w:numPr>
          <w:ilvl w:val="0"/>
          <w:numId w:val="4"/>
        </w:numPr>
        <w:rPr>
          <w:rFonts w:ascii="Times New Roman" w:hAnsi="Times New Roman" w:cs="Times New Roman"/>
          <w:sz w:val="24"/>
          <w:szCs w:val="24"/>
        </w:rPr>
      </w:pPr>
      <w:r w:rsidRPr="00A77283">
        <w:rPr>
          <w:rFonts w:ascii="Times New Roman" w:hAnsi="Times New Roman" w:cs="Times New Roman"/>
          <w:sz w:val="24"/>
          <w:szCs w:val="24"/>
        </w:rPr>
        <w:t xml:space="preserve">Courses and associated syllabi should not be stand-alone, but considered part of an integrated program.  Syllabi should reflect how a given course contributes to the overall program, particularly supporting the program’s </w:t>
      </w:r>
      <w:r w:rsidRPr="00A77283">
        <w:rPr>
          <w:rFonts w:ascii="Times New Roman" w:hAnsi="Times New Roman" w:cs="Times New Roman"/>
          <w:sz w:val="24"/>
          <w:szCs w:val="24"/>
          <w:u w:val="single"/>
        </w:rPr>
        <w:t>trademark outcome(s)</w:t>
      </w:r>
      <w:r w:rsidRPr="00A77283">
        <w:rPr>
          <w:rFonts w:ascii="Times New Roman" w:hAnsi="Times New Roman" w:cs="Times New Roman"/>
          <w:sz w:val="24"/>
          <w:szCs w:val="24"/>
        </w:rPr>
        <w:t>.  The Trademark Outcome must be specified and included.</w:t>
      </w:r>
    </w:p>
    <w:p w:rsidR="00A50BA2" w:rsidRPr="00A77283" w:rsidRDefault="00A50BA2" w:rsidP="00A50BA2">
      <w:pPr>
        <w:pStyle w:val="NoSpacing"/>
        <w:numPr>
          <w:ilvl w:val="0"/>
          <w:numId w:val="4"/>
        </w:numPr>
        <w:rPr>
          <w:rFonts w:ascii="Times New Roman" w:hAnsi="Times New Roman" w:cs="Times New Roman"/>
          <w:sz w:val="24"/>
          <w:szCs w:val="24"/>
        </w:rPr>
      </w:pPr>
      <w:r w:rsidRPr="00A77283">
        <w:rPr>
          <w:rFonts w:ascii="Times New Roman" w:eastAsia="Calibri" w:hAnsi="Times New Roman" w:cs="Times New Roman"/>
          <w:sz w:val="24"/>
          <w:szCs w:val="24"/>
        </w:rPr>
        <w:t xml:space="preserve">Syllabi should indicate how the course relates to the program’s three phases of curriculum and assessment, including appropriate interventions.  </w:t>
      </w:r>
    </w:p>
    <w:p w:rsidR="00A50BA2" w:rsidRPr="00A77283" w:rsidRDefault="00A50BA2" w:rsidP="00A50BA2">
      <w:pPr>
        <w:pStyle w:val="NoSpacing"/>
        <w:numPr>
          <w:ilvl w:val="1"/>
          <w:numId w:val="4"/>
        </w:numPr>
        <w:rPr>
          <w:rFonts w:ascii="Times New Roman" w:hAnsi="Times New Roman" w:cs="Times New Roman"/>
          <w:sz w:val="24"/>
          <w:szCs w:val="24"/>
        </w:rPr>
      </w:pPr>
      <w:r w:rsidRPr="00A77283">
        <w:rPr>
          <w:rFonts w:ascii="Times New Roman" w:hAnsi="Times New Roman" w:cs="Times New Roman"/>
          <w:sz w:val="24"/>
          <w:szCs w:val="24"/>
        </w:rPr>
        <w:t xml:space="preserve">Phase One (P1) courses emphasize the foundational knowledge and skills required in the discipline.  </w:t>
      </w:r>
    </w:p>
    <w:p w:rsidR="00A50BA2" w:rsidRPr="00A77283" w:rsidRDefault="00A50BA2" w:rsidP="00A50BA2">
      <w:pPr>
        <w:pStyle w:val="NoSpacing"/>
        <w:numPr>
          <w:ilvl w:val="1"/>
          <w:numId w:val="4"/>
        </w:numPr>
        <w:rPr>
          <w:rFonts w:ascii="Times New Roman" w:hAnsi="Times New Roman" w:cs="Times New Roman"/>
          <w:sz w:val="24"/>
          <w:szCs w:val="24"/>
        </w:rPr>
      </w:pPr>
      <w:r w:rsidRPr="00A77283">
        <w:rPr>
          <w:rFonts w:ascii="Times New Roman" w:hAnsi="Times New Roman" w:cs="Times New Roman"/>
          <w:sz w:val="24"/>
          <w:szCs w:val="24"/>
        </w:rPr>
        <w:t xml:space="preserve">Phase Two (P2) courses incorporate the knowledge and skills from P1 and assimilate them into practice in guided and hypothetical settings, such as case studies.  </w:t>
      </w:r>
    </w:p>
    <w:p w:rsidR="00A50BA2" w:rsidRPr="00A77283" w:rsidRDefault="00A50BA2" w:rsidP="00A50BA2">
      <w:pPr>
        <w:pStyle w:val="NoSpacing"/>
        <w:numPr>
          <w:ilvl w:val="1"/>
          <w:numId w:val="4"/>
        </w:numPr>
        <w:rPr>
          <w:rFonts w:ascii="Times New Roman" w:hAnsi="Times New Roman" w:cs="Times New Roman"/>
          <w:sz w:val="24"/>
          <w:szCs w:val="24"/>
        </w:rPr>
      </w:pPr>
      <w:r w:rsidRPr="00A77283">
        <w:rPr>
          <w:rFonts w:ascii="Times New Roman" w:hAnsi="Times New Roman" w:cs="Times New Roman"/>
          <w:sz w:val="24"/>
          <w:szCs w:val="24"/>
        </w:rPr>
        <w:t xml:space="preserve">Phase Three (P3) courses integrate the knowledge and skills from Phase 1 with the simulated application from Phase 2, and then employ them in authentic real world settings.  </w:t>
      </w:r>
    </w:p>
    <w:p w:rsidR="00A50BA2" w:rsidRPr="00A77283" w:rsidRDefault="00A50BA2" w:rsidP="00A50BA2">
      <w:pPr>
        <w:pStyle w:val="NoSpacing"/>
        <w:numPr>
          <w:ilvl w:val="0"/>
          <w:numId w:val="4"/>
        </w:numPr>
        <w:rPr>
          <w:rFonts w:ascii="Times New Roman" w:hAnsi="Times New Roman" w:cs="Times New Roman"/>
          <w:sz w:val="24"/>
          <w:szCs w:val="24"/>
        </w:rPr>
      </w:pPr>
      <w:r w:rsidRPr="00A77283">
        <w:rPr>
          <w:rFonts w:ascii="Times New Roman" w:eastAsia="Calibri" w:hAnsi="Times New Roman" w:cs="Times New Roman"/>
          <w:sz w:val="24"/>
          <w:szCs w:val="24"/>
        </w:rPr>
        <w:t>Syllabi should indicate how courses incorporate Apply and Evaluate (A&amp;E) or End of Phase assessment activities as well as the actual A&amp;E or End of Phase Assessment.</w:t>
      </w:r>
    </w:p>
    <w:p w:rsidR="00A50BA2" w:rsidRPr="00A77283" w:rsidRDefault="00A50BA2" w:rsidP="00A50BA2">
      <w:pPr>
        <w:pStyle w:val="NoSpacing"/>
        <w:numPr>
          <w:ilvl w:val="0"/>
          <w:numId w:val="4"/>
        </w:numPr>
        <w:rPr>
          <w:rFonts w:ascii="Times New Roman" w:hAnsi="Times New Roman" w:cs="Times New Roman"/>
          <w:sz w:val="24"/>
          <w:szCs w:val="24"/>
        </w:rPr>
      </w:pPr>
      <w:r w:rsidRPr="00A77283">
        <w:rPr>
          <w:rFonts w:ascii="Times New Roman" w:eastAsia="Calibri" w:hAnsi="Times New Roman" w:cs="Times New Roman"/>
          <w:sz w:val="24"/>
          <w:szCs w:val="24"/>
        </w:rPr>
        <w:t xml:space="preserve">Syllabi no longer need to indicate a relationship to the NCATE/CAEP Conceptual Framework.  </w:t>
      </w:r>
    </w:p>
    <w:p w:rsidR="00A50BA2" w:rsidRPr="00A77283" w:rsidRDefault="00A50BA2" w:rsidP="00A50BA2">
      <w:pPr>
        <w:pStyle w:val="NoSpacing"/>
        <w:numPr>
          <w:ilvl w:val="0"/>
          <w:numId w:val="4"/>
        </w:numPr>
        <w:rPr>
          <w:rFonts w:ascii="Times New Roman" w:hAnsi="Times New Roman" w:cs="Times New Roman"/>
          <w:sz w:val="24"/>
          <w:szCs w:val="24"/>
        </w:rPr>
      </w:pPr>
      <w:r w:rsidRPr="00A77283">
        <w:rPr>
          <w:rFonts w:ascii="Times New Roman" w:hAnsi="Times New Roman" w:cs="Times New Roman"/>
          <w:sz w:val="24"/>
          <w:szCs w:val="24"/>
        </w:rPr>
        <w:t xml:space="preserve">Syllabi examples are found online at the university’s webpage for </w:t>
      </w:r>
      <w:hyperlink r:id="rId14" w:history="1">
        <w:r w:rsidRPr="00A77283">
          <w:rPr>
            <w:rStyle w:val="Hyperlink"/>
            <w:rFonts w:ascii="Times New Roman" w:hAnsi="Times New Roman" w:cs="Times New Roman"/>
            <w:color w:val="auto"/>
            <w:sz w:val="24"/>
            <w:szCs w:val="24"/>
          </w:rPr>
          <w:t>Public Access to Course Information</w:t>
        </w:r>
      </w:hyperlink>
      <w:r w:rsidRPr="00A77283">
        <w:rPr>
          <w:rFonts w:ascii="Times New Roman" w:hAnsi="Times New Roman" w:cs="Times New Roman"/>
          <w:sz w:val="24"/>
          <w:szCs w:val="24"/>
        </w:rPr>
        <w:t xml:space="preserve">.  However, these examples vary considerably, so a standardized syllabi format should be developed for all courses within a given program.  </w:t>
      </w:r>
    </w:p>
    <w:p w:rsidR="00A50BA2" w:rsidRPr="00A77283" w:rsidRDefault="00A50BA2" w:rsidP="00A50BA2">
      <w:pPr>
        <w:pStyle w:val="NoSpacing"/>
        <w:rPr>
          <w:rFonts w:ascii="Times New Roman" w:hAnsi="Times New Roman" w:cs="Times New Roman"/>
          <w:sz w:val="24"/>
          <w:szCs w:val="24"/>
        </w:rPr>
      </w:pPr>
    </w:p>
    <w:p w:rsidR="00A77283" w:rsidRDefault="00A77283" w:rsidP="00A50BA2">
      <w:pPr>
        <w:pStyle w:val="NoSpacing"/>
        <w:rPr>
          <w:rFonts w:ascii="Times New Roman" w:hAnsi="Times New Roman" w:cs="Times New Roman"/>
          <w:sz w:val="24"/>
          <w:szCs w:val="24"/>
        </w:rPr>
      </w:pPr>
    </w:p>
    <w:p w:rsidR="00A77283" w:rsidRDefault="00A77283" w:rsidP="00A50BA2">
      <w:pPr>
        <w:pStyle w:val="NoSpacing"/>
        <w:rPr>
          <w:rFonts w:ascii="Times New Roman" w:hAnsi="Times New Roman" w:cs="Times New Roman"/>
          <w:sz w:val="24"/>
          <w:szCs w:val="24"/>
        </w:rPr>
      </w:pPr>
    </w:p>
    <w:p w:rsidR="00A77283" w:rsidRDefault="00A77283" w:rsidP="00A50BA2">
      <w:pPr>
        <w:pStyle w:val="NoSpacing"/>
        <w:rPr>
          <w:rFonts w:ascii="Times New Roman" w:hAnsi="Times New Roman" w:cs="Times New Roman"/>
          <w:sz w:val="24"/>
          <w:szCs w:val="24"/>
        </w:rPr>
      </w:pPr>
    </w:p>
    <w:p w:rsidR="00A77283" w:rsidRDefault="00A77283" w:rsidP="00A50BA2">
      <w:pPr>
        <w:pStyle w:val="NoSpacing"/>
        <w:rPr>
          <w:rFonts w:ascii="Times New Roman" w:hAnsi="Times New Roman" w:cs="Times New Roman"/>
          <w:sz w:val="24"/>
          <w:szCs w:val="24"/>
        </w:rPr>
      </w:pPr>
    </w:p>
    <w:p w:rsidR="00A77283" w:rsidRDefault="00A77283" w:rsidP="00A50BA2">
      <w:pPr>
        <w:pStyle w:val="NoSpacing"/>
        <w:rPr>
          <w:rFonts w:ascii="Times New Roman" w:hAnsi="Times New Roman" w:cs="Times New Roman"/>
          <w:sz w:val="24"/>
          <w:szCs w:val="24"/>
        </w:rPr>
      </w:pPr>
    </w:p>
    <w:p w:rsidR="00A50BA2" w:rsidRPr="00A77283" w:rsidRDefault="00A50BA2" w:rsidP="00A50BA2">
      <w:pPr>
        <w:pStyle w:val="NoSpacing"/>
        <w:rPr>
          <w:rFonts w:ascii="Times New Roman" w:hAnsi="Times New Roman" w:cs="Times New Roman"/>
          <w:sz w:val="24"/>
          <w:szCs w:val="24"/>
        </w:rPr>
      </w:pPr>
      <w:r w:rsidRPr="00A77283">
        <w:rPr>
          <w:rFonts w:ascii="Times New Roman" w:hAnsi="Times New Roman" w:cs="Times New Roman"/>
          <w:sz w:val="24"/>
          <w:szCs w:val="24"/>
        </w:rPr>
        <w:t xml:space="preserve">Guidelines for course syllabi are summarized in the following table.  </w:t>
      </w:r>
    </w:p>
    <w:p w:rsidR="00A50BA2" w:rsidRPr="00DC404E" w:rsidRDefault="00A50BA2" w:rsidP="00A50BA2">
      <w:pPr>
        <w:pStyle w:val="NoSpacing"/>
        <w:rPr>
          <w:rFonts w:ascii="Times New Roman" w:hAnsi="Times New Roman" w:cs="Times New Roman"/>
          <w:sz w:val="24"/>
          <w:szCs w:val="24"/>
        </w:rPr>
      </w:pPr>
    </w:p>
    <w:tbl>
      <w:tblPr>
        <w:tblW w:w="0" w:type="auto"/>
        <w:tblInd w:w="1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6"/>
      </w:tblGrid>
      <w:tr w:rsidR="00A77283" w:rsidRPr="00DC404E" w:rsidTr="00EC552E">
        <w:trPr>
          <w:tblHeader/>
        </w:trPr>
        <w:tc>
          <w:tcPr>
            <w:tcW w:w="6236" w:type="dxa"/>
            <w:shd w:val="clear" w:color="auto" w:fill="DBE5F1"/>
          </w:tcPr>
          <w:p w:rsidR="00A50BA2" w:rsidRPr="00DC404E" w:rsidRDefault="00A50BA2" w:rsidP="00EC552E">
            <w:pPr>
              <w:spacing w:before="100" w:beforeAutospacing="1" w:after="100" w:afterAutospacing="1" w:line="240" w:lineRule="auto"/>
              <w:jc w:val="center"/>
              <w:rPr>
                <w:rFonts w:ascii="Times New Roman" w:eastAsia="Times New Roman" w:hAnsi="Times New Roman" w:cs="Times New Roman"/>
                <w:sz w:val="24"/>
                <w:szCs w:val="24"/>
              </w:rPr>
            </w:pPr>
            <w:r w:rsidRPr="00DC404E">
              <w:rPr>
                <w:rFonts w:ascii="Times New Roman" w:eastAsia="Times New Roman" w:hAnsi="Times New Roman" w:cs="Times New Roman"/>
                <w:sz w:val="24"/>
                <w:szCs w:val="24"/>
              </w:rPr>
              <w:t>COURSE SYLLABUS</w:t>
            </w:r>
          </w:p>
        </w:tc>
      </w:tr>
      <w:tr w:rsidR="00A77283" w:rsidRPr="00DC404E" w:rsidTr="00EC552E">
        <w:tc>
          <w:tcPr>
            <w:tcW w:w="6236" w:type="dxa"/>
          </w:tcPr>
          <w:p w:rsidR="00A50BA2" w:rsidRPr="00DC404E" w:rsidRDefault="00A50BA2" w:rsidP="00EC552E">
            <w:pPr>
              <w:spacing w:after="0" w:line="240" w:lineRule="auto"/>
              <w:rPr>
                <w:rFonts w:ascii="Times New Roman" w:eastAsia="Times New Roman" w:hAnsi="Times New Roman" w:cs="Times New Roman"/>
                <w:sz w:val="24"/>
                <w:szCs w:val="24"/>
              </w:rPr>
            </w:pPr>
            <w:r w:rsidRPr="00DC404E">
              <w:rPr>
                <w:rFonts w:ascii="Times New Roman" w:eastAsia="Times New Roman" w:hAnsi="Times New Roman" w:cs="Times New Roman"/>
                <w:sz w:val="24"/>
                <w:szCs w:val="24"/>
              </w:rPr>
              <w:t xml:space="preserve">Course Information </w:t>
            </w:r>
          </w:p>
          <w:p w:rsidR="00A50BA2" w:rsidRPr="00DC404E" w:rsidRDefault="00A50BA2" w:rsidP="00EC552E">
            <w:pPr>
              <w:numPr>
                <w:ilvl w:val="0"/>
                <w:numId w:val="2"/>
              </w:numPr>
              <w:spacing w:after="0" w:line="240" w:lineRule="auto"/>
              <w:rPr>
                <w:rFonts w:ascii="Times New Roman" w:eastAsia="Times New Roman" w:hAnsi="Times New Roman" w:cs="Times New Roman"/>
                <w:sz w:val="24"/>
                <w:szCs w:val="24"/>
              </w:rPr>
            </w:pPr>
            <w:r w:rsidRPr="00DC404E">
              <w:rPr>
                <w:rFonts w:ascii="Times New Roman" w:eastAsia="Times New Roman" w:hAnsi="Times New Roman" w:cs="Times New Roman"/>
                <w:sz w:val="24"/>
                <w:szCs w:val="24"/>
              </w:rPr>
              <w:t xml:space="preserve">Prefix, Number and Section </w:t>
            </w:r>
          </w:p>
          <w:p w:rsidR="00A50BA2" w:rsidRPr="00DC404E" w:rsidRDefault="00A50BA2" w:rsidP="00EC552E">
            <w:pPr>
              <w:numPr>
                <w:ilvl w:val="0"/>
                <w:numId w:val="2"/>
              </w:numPr>
              <w:spacing w:after="0" w:line="240" w:lineRule="auto"/>
              <w:rPr>
                <w:rFonts w:ascii="Times New Roman" w:eastAsia="Times New Roman" w:hAnsi="Times New Roman" w:cs="Times New Roman"/>
                <w:sz w:val="24"/>
                <w:szCs w:val="24"/>
              </w:rPr>
            </w:pPr>
            <w:r w:rsidRPr="00DC404E">
              <w:rPr>
                <w:rFonts w:ascii="Times New Roman" w:eastAsia="Times New Roman" w:hAnsi="Times New Roman" w:cs="Times New Roman"/>
                <w:sz w:val="24"/>
                <w:szCs w:val="24"/>
              </w:rPr>
              <w:t xml:space="preserve">Course Title </w:t>
            </w:r>
          </w:p>
          <w:p w:rsidR="00A50BA2" w:rsidRPr="00DC404E" w:rsidRDefault="00A50BA2" w:rsidP="00EC552E">
            <w:pPr>
              <w:numPr>
                <w:ilvl w:val="0"/>
                <w:numId w:val="2"/>
              </w:numPr>
              <w:spacing w:after="0" w:line="240" w:lineRule="auto"/>
              <w:rPr>
                <w:rFonts w:ascii="Times New Roman" w:eastAsia="Times New Roman" w:hAnsi="Times New Roman" w:cs="Times New Roman"/>
                <w:sz w:val="24"/>
                <w:szCs w:val="24"/>
              </w:rPr>
            </w:pPr>
            <w:r w:rsidRPr="00DC404E">
              <w:rPr>
                <w:rFonts w:ascii="Times New Roman" w:eastAsia="Times New Roman" w:hAnsi="Times New Roman" w:cs="Times New Roman"/>
                <w:sz w:val="24"/>
                <w:szCs w:val="24"/>
              </w:rPr>
              <w:t xml:space="preserve">Course Credit </w:t>
            </w:r>
          </w:p>
          <w:p w:rsidR="00A50BA2" w:rsidRPr="00DC404E" w:rsidRDefault="00A50BA2" w:rsidP="00EC552E">
            <w:pPr>
              <w:numPr>
                <w:ilvl w:val="0"/>
                <w:numId w:val="2"/>
              </w:numPr>
              <w:spacing w:after="0" w:line="240" w:lineRule="auto"/>
              <w:rPr>
                <w:rFonts w:ascii="Times New Roman" w:eastAsia="Times New Roman" w:hAnsi="Times New Roman" w:cs="Times New Roman"/>
                <w:sz w:val="24"/>
                <w:szCs w:val="24"/>
              </w:rPr>
            </w:pPr>
            <w:r w:rsidRPr="00DC404E">
              <w:rPr>
                <w:rFonts w:ascii="Times New Roman" w:eastAsia="Times New Roman" w:hAnsi="Times New Roman" w:cs="Times New Roman"/>
                <w:sz w:val="24"/>
                <w:szCs w:val="24"/>
              </w:rPr>
              <w:t xml:space="preserve">Semester and Year </w:t>
            </w:r>
          </w:p>
          <w:p w:rsidR="00A50BA2" w:rsidRPr="00DC404E" w:rsidRDefault="00A50BA2" w:rsidP="00EC552E">
            <w:pPr>
              <w:numPr>
                <w:ilvl w:val="0"/>
                <w:numId w:val="2"/>
              </w:numPr>
              <w:spacing w:after="0" w:line="240" w:lineRule="auto"/>
              <w:rPr>
                <w:rFonts w:ascii="Times New Roman" w:eastAsia="Times New Roman" w:hAnsi="Times New Roman" w:cs="Times New Roman"/>
                <w:sz w:val="24"/>
                <w:szCs w:val="24"/>
              </w:rPr>
            </w:pPr>
            <w:r w:rsidRPr="00DC404E">
              <w:rPr>
                <w:rFonts w:ascii="Times New Roman" w:eastAsia="Times New Roman" w:hAnsi="Times New Roman" w:cs="Times New Roman"/>
                <w:sz w:val="24"/>
                <w:szCs w:val="24"/>
              </w:rPr>
              <w:t xml:space="preserve">Course meeting time and location </w:t>
            </w:r>
          </w:p>
          <w:p w:rsidR="00A50BA2" w:rsidRPr="00DC404E" w:rsidRDefault="00A50BA2" w:rsidP="00EC552E">
            <w:pPr>
              <w:numPr>
                <w:ilvl w:val="0"/>
                <w:numId w:val="2"/>
              </w:numPr>
              <w:spacing w:after="0" w:line="240" w:lineRule="auto"/>
              <w:rPr>
                <w:rFonts w:ascii="Times New Roman" w:eastAsia="Times New Roman" w:hAnsi="Times New Roman" w:cs="Times New Roman"/>
                <w:sz w:val="24"/>
                <w:szCs w:val="24"/>
              </w:rPr>
            </w:pPr>
            <w:r w:rsidRPr="00DC404E">
              <w:rPr>
                <w:rFonts w:ascii="Times New Roman" w:eastAsia="Times New Roman" w:hAnsi="Times New Roman" w:cs="Times New Roman"/>
                <w:sz w:val="24"/>
                <w:szCs w:val="24"/>
              </w:rPr>
              <w:t xml:space="preserve">Course Description </w:t>
            </w:r>
            <w:r w:rsidRPr="00DC404E">
              <w:rPr>
                <w:rFonts w:ascii="Times New Roman" w:eastAsia="Times New Roman" w:hAnsi="Times New Roman" w:cs="Times New Roman"/>
                <w:sz w:val="24"/>
                <w:szCs w:val="24"/>
                <w:vertAlign w:val="superscript"/>
              </w:rPr>
              <w:t>1</w:t>
            </w:r>
            <w:r w:rsidRPr="00DC404E">
              <w:rPr>
                <w:rFonts w:ascii="Times New Roman" w:eastAsia="Times New Roman" w:hAnsi="Times New Roman" w:cs="Times New Roman"/>
                <w:sz w:val="24"/>
                <w:szCs w:val="24"/>
              </w:rPr>
              <w:t xml:space="preserve"> </w:t>
            </w:r>
          </w:p>
          <w:p w:rsidR="00A50BA2" w:rsidRPr="00DC404E" w:rsidRDefault="00A50BA2" w:rsidP="00EC552E">
            <w:pPr>
              <w:numPr>
                <w:ilvl w:val="0"/>
                <w:numId w:val="2"/>
              </w:numPr>
              <w:spacing w:after="0" w:line="240" w:lineRule="auto"/>
              <w:rPr>
                <w:rFonts w:ascii="Times New Roman" w:eastAsia="Times New Roman" w:hAnsi="Times New Roman" w:cs="Times New Roman"/>
                <w:sz w:val="24"/>
                <w:szCs w:val="24"/>
              </w:rPr>
            </w:pPr>
            <w:r w:rsidRPr="00DC404E">
              <w:rPr>
                <w:rFonts w:ascii="Times New Roman" w:eastAsia="Times New Roman" w:hAnsi="Times New Roman" w:cs="Times New Roman"/>
                <w:sz w:val="24"/>
                <w:szCs w:val="24"/>
              </w:rPr>
              <w:t>Course Purpose</w:t>
            </w:r>
          </w:p>
        </w:tc>
      </w:tr>
      <w:tr w:rsidR="00A77283" w:rsidRPr="00DC404E" w:rsidTr="00EC552E">
        <w:tc>
          <w:tcPr>
            <w:tcW w:w="6236" w:type="dxa"/>
          </w:tcPr>
          <w:p w:rsidR="00A50BA2" w:rsidRPr="00DC404E" w:rsidRDefault="00A50BA2" w:rsidP="00EC552E">
            <w:pPr>
              <w:spacing w:after="0" w:line="240" w:lineRule="auto"/>
              <w:rPr>
                <w:rFonts w:ascii="Times New Roman" w:eastAsia="Times New Roman" w:hAnsi="Times New Roman" w:cs="Times New Roman"/>
                <w:sz w:val="24"/>
                <w:szCs w:val="24"/>
              </w:rPr>
            </w:pPr>
            <w:r w:rsidRPr="00DC404E">
              <w:rPr>
                <w:rFonts w:ascii="Times New Roman" w:eastAsia="Times New Roman" w:hAnsi="Times New Roman" w:cs="Times New Roman"/>
                <w:sz w:val="24"/>
                <w:szCs w:val="24"/>
              </w:rPr>
              <w:t xml:space="preserve">Instructor </w:t>
            </w:r>
          </w:p>
          <w:p w:rsidR="00A50BA2" w:rsidRPr="00DC404E" w:rsidRDefault="00A50BA2" w:rsidP="00EC552E">
            <w:pPr>
              <w:numPr>
                <w:ilvl w:val="0"/>
                <w:numId w:val="1"/>
              </w:numPr>
              <w:spacing w:after="0" w:line="240" w:lineRule="auto"/>
              <w:rPr>
                <w:rFonts w:ascii="Times New Roman" w:eastAsia="Times New Roman" w:hAnsi="Times New Roman" w:cs="Times New Roman"/>
                <w:sz w:val="24"/>
                <w:szCs w:val="24"/>
              </w:rPr>
            </w:pPr>
            <w:r w:rsidRPr="00DC404E">
              <w:rPr>
                <w:rFonts w:ascii="Times New Roman" w:eastAsia="Times New Roman" w:hAnsi="Times New Roman" w:cs="Times New Roman"/>
                <w:sz w:val="24"/>
                <w:szCs w:val="24"/>
              </w:rPr>
              <w:t xml:space="preserve">Name </w:t>
            </w:r>
          </w:p>
          <w:p w:rsidR="00A50BA2" w:rsidRPr="00DC404E" w:rsidRDefault="00A50BA2" w:rsidP="00EC552E">
            <w:pPr>
              <w:numPr>
                <w:ilvl w:val="0"/>
                <w:numId w:val="1"/>
              </w:numPr>
              <w:spacing w:after="0" w:line="240" w:lineRule="auto"/>
              <w:rPr>
                <w:rFonts w:ascii="Times New Roman" w:eastAsia="Times New Roman" w:hAnsi="Times New Roman" w:cs="Times New Roman"/>
                <w:sz w:val="24"/>
                <w:szCs w:val="24"/>
              </w:rPr>
            </w:pPr>
            <w:r w:rsidRPr="00DC404E">
              <w:rPr>
                <w:rFonts w:ascii="Times New Roman" w:eastAsia="Times New Roman" w:hAnsi="Times New Roman" w:cs="Times New Roman"/>
                <w:sz w:val="24"/>
                <w:szCs w:val="24"/>
              </w:rPr>
              <w:t>Office location</w:t>
            </w:r>
          </w:p>
          <w:p w:rsidR="00A50BA2" w:rsidRPr="00DC404E" w:rsidRDefault="00A50BA2" w:rsidP="00EC552E">
            <w:pPr>
              <w:numPr>
                <w:ilvl w:val="0"/>
                <w:numId w:val="1"/>
              </w:numPr>
              <w:spacing w:after="0" w:line="240" w:lineRule="auto"/>
              <w:rPr>
                <w:rFonts w:ascii="Times New Roman" w:eastAsia="Times New Roman" w:hAnsi="Times New Roman" w:cs="Times New Roman"/>
                <w:sz w:val="24"/>
                <w:szCs w:val="24"/>
              </w:rPr>
            </w:pPr>
            <w:r w:rsidRPr="00DC404E">
              <w:rPr>
                <w:rFonts w:ascii="Times New Roman" w:eastAsia="Times New Roman" w:hAnsi="Times New Roman" w:cs="Times New Roman"/>
                <w:sz w:val="24"/>
                <w:szCs w:val="24"/>
              </w:rPr>
              <w:t>Office telephone number</w:t>
            </w:r>
          </w:p>
          <w:p w:rsidR="00A50BA2" w:rsidRPr="00DC404E" w:rsidRDefault="00A50BA2" w:rsidP="00EC552E">
            <w:pPr>
              <w:numPr>
                <w:ilvl w:val="0"/>
                <w:numId w:val="1"/>
              </w:numPr>
              <w:spacing w:after="0" w:line="240" w:lineRule="auto"/>
              <w:rPr>
                <w:rFonts w:ascii="Times New Roman" w:eastAsia="Times New Roman" w:hAnsi="Times New Roman" w:cs="Times New Roman"/>
                <w:sz w:val="24"/>
                <w:szCs w:val="24"/>
              </w:rPr>
            </w:pPr>
            <w:r w:rsidRPr="00DC404E">
              <w:rPr>
                <w:rFonts w:ascii="Times New Roman" w:eastAsia="Times New Roman" w:hAnsi="Times New Roman" w:cs="Times New Roman"/>
                <w:sz w:val="24"/>
                <w:szCs w:val="24"/>
              </w:rPr>
              <w:t>E-mail address</w:t>
            </w:r>
          </w:p>
          <w:p w:rsidR="00A50BA2" w:rsidRPr="00DC404E" w:rsidRDefault="00A50BA2" w:rsidP="00EC552E">
            <w:pPr>
              <w:numPr>
                <w:ilvl w:val="0"/>
                <w:numId w:val="1"/>
              </w:numPr>
              <w:spacing w:after="0" w:line="240" w:lineRule="auto"/>
              <w:rPr>
                <w:rFonts w:ascii="Times New Roman" w:eastAsia="Times New Roman" w:hAnsi="Times New Roman" w:cs="Times New Roman"/>
                <w:sz w:val="24"/>
                <w:szCs w:val="24"/>
              </w:rPr>
            </w:pPr>
            <w:r w:rsidRPr="00DC404E">
              <w:rPr>
                <w:rFonts w:ascii="Times New Roman" w:eastAsia="Times New Roman" w:hAnsi="Times New Roman" w:cs="Times New Roman"/>
                <w:sz w:val="24"/>
                <w:szCs w:val="24"/>
              </w:rPr>
              <w:t>Office hours</w:t>
            </w:r>
          </w:p>
        </w:tc>
      </w:tr>
      <w:tr w:rsidR="00A77283" w:rsidRPr="00DC404E" w:rsidTr="00EC552E">
        <w:tc>
          <w:tcPr>
            <w:tcW w:w="6236" w:type="dxa"/>
          </w:tcPr>
          <w:p w:rsidR="00A50BA2" w:rsidRPr="00DC404E" w:rsidRDefault="00A50BA2" w:rsidP="00EC552E">
            <w:pPr>
              <w:spacing w:before="100" w:beforeAutospacing="1" w:after="100" w:afterAutospacing="1" w:line="240" w:lineRule="auto"/>
              <w:rPr>
                <w:rFonts w:ascii="Times New Roman" w:eastAsia="Times New Roman" w:hAnsi="Times New Roman" w:cs="Times New Roman"/>
                <w:sz w:val="24"/>
                <w:szCs w:val="24"/>
              </w:rPr>
            </w:pPr>
            <w:r w:rsidRPr="00DC404E">
              <w:rPr>
                <w:rFonts w:ascii="Times New Roman" w:eastAsia="Times New Roman" w:hAnsi="Times New Roman" w:cs="Times New Roman"/>
                <w:sz w:val="24"/>
                <w:szCs w:val="24"/>
              </w:rPr>
              <w:t xml:space="preserve">Trademark Outcome(s) </w:t>
            </w:r>
          </w:p>
        </w:tc>
      </w:tr>
      <w:tr w:rsidR="00A77283" w:rsidRPr="00DC404E" w:rsidTr="00EC552E">
        <w:trPr>
          <w:cantSplit/>
        </w:trPr>
        <w:tc>
          <w:tcPr>
            <w:tcW w:w="6236" w:type="dxa"/>
          </w:tcPr>
          <w:p w:rsidR="00A50BA2" w:rsidRPr="00DC404E" w:rsidRDefault="00A50BA2" w:rsidP="00EC552E">
            <w:pPr>
              <w:pStyle w:val="NoSpacing"/>
              <w:rPr>
                <w:rFonts w:ascii="Times New Roman" w:hAnsi="Times New Roman" w:cs="Times New Roman"/>
                <w:sz w:val="24"/>
                <w:szCs w:val="24"/>
              </w:rPr>
            </w:pPr>
            <w:r w:rsidRPr="00DC404E">
              <w:rPr>
                <w:rFonts w:ascii="Times New Roman" w:hAnsi="Times New Roman" w:cs="Times New Roman"/>
                <w:sz w:val="24"/>
                <w:szCs w:val="24"/>
              </w:rPr>
              <w:t>Indication how the course relates to the program’s three phases of curriculum and assessments, and the Phase(s) being addressed by this course.</w:t>
            </w:r>
          </w:p>
        </w:tc>
      </w:tr>
      <w:tr w:rsidR="00A77283" w:rsidRPr="00DC404E" w:rsidTr="00EC552E">
        <w:trPr>
          <w:cantSplit/>
        </w:trPr>
        <w:tc>
          <w:tcPr>
            <w:tcW w:w="6236" w:type="dxa"/>
          </w:tcPr>
          <w:p w:rsidR="00A50BA2" w:rsidRPr="00DC404E" w:rsidRDefault="00A50BA2" w:rsidP="00EC552E">
            <w:pPr>
              <w:spacing w:after="0" w:line="240" w:lineRule="auto"/>
              <w:rPr>
                <w:rFonts w:ascii="Times New Roman" w:hAnsi="Times New Roman" w:cs="Times New Roman"/>
                <w:sz w:val="24"/>
                <w:szCs w:val="24"/>
              </w:rPr>
            </w:pPr>
            <w:r w:rsidRPr="00DC404E">
              <w:rPr>
                <w:rFonts w:ascii="Times New Roman" w:hAnsi="Times New Roman" w:cs="Times New Roman"/>
                <w:sz w:val="24"/>
                <w:szCs w:val="24"/>
              </w:rPr>
              <w:t xml:space="preserve">Apply &amp; Evaluate (A&amp;E) incorporated into the course </w:t>
            </w:r>
          </w:p>
        </w:tc>
      </w:tr>
      <w:tr w:rsidR="00A77283" w:rsidRPr="00DC404E" w:rsidTr="00EC552E">
        <w:trPr>
          <w:cantSplit/>
        </w:trPr>
        <w:tc>
          <w:tcPr>
            <w:tcW w:w="6236" w:type="dxa"/>
          </w:tcPr>
          <w:p w:rsidR="00A50BA2" w:rsidRPr="00DC404E" w:rsidRDefault="00A50BA2" w:rsidP="00EC552E">
            <w:pPr>
              <w:pStyle w:val="NoSpacing"/>
              <w:rPr>
                <w:rFonts w:ascii="Times New Roman" w:hAnsi="Times New Roman" w:cs="Times New Roman"/>
                <w:sz w:val="24"/>
                <w:szCs w:val="24"/>
              </w:rPr>
            </w:pPr>
            <w:r w:rsidRPr="00DC404E">
              <w:rPr>
                <w:rFonts w:ascii="Times New Roman" w:hAnsi="Times New Roman" w:cs="Times New Roman"/>
                <w:sz w:val="24"/>
                <w:szCs w:val="24"/>
              </w:rPr>
              <w:t xml:space="preserve">Course Outline </w:t>
            </w:r>
            <w:r w:rsidRPr="00DC404E">
              <w:rPr>
                <w:rFonts w:ascii="Times New Roman" w:hAnsi="Times New Roman" w:cs="Times New Roman"/>
                <w:sz w:val="24"/>
                <w:szCs w:val="24"/>
                <w:vertAlign w:val="superscript"/>
              </w:rPr>
              <w:t>2</w:t>
            </w:r>
            <w:r w:rsidRPr="00DC404E">
              <w:rPr>
                <w:rFonts w:ascii="Times New Roman" w:hAnsi="Times New Roman" w:cs="Times New Roman"/>
                <w:sz w:val="24"/>
                <w:szCs w:val="24"/>
              </w:rPr>
              <w:t xml:space="preserve"> with Student Learning Outcomes </w:t>
            </w:r>
            <w:r w:rsidRPr="00DC404E">
              <w:rPr>
                <w:rFonts w:ascii="Times New Roman" w:hAnsi="Times New Roman" w:cs="Times New Roman"/>
                <w:sz w:val="24"/>
                <w:szCs w:val="24"/>
                <w:vertAlign w:val="superscript"/>
              </w:rPr>
              <w:t xml:space="preserve">3 </w:t>
            </w:r>
            <w:r w:rsidRPr="00DC404E">
              <w:rPr>
                <w:rFonts w:ascii="Times New Roman" w:hAnsi="Times New Roman" w:cs="Times New Roman"/>
                <w:sz w:val="24"/>
                <w:szCs w:val="24"/>
              </w:rPr>
              <w:t xml:space="preserve">and associated assessments </w:t>
            </w:r>
          </w:p>
        </w:tc>
      </w:tr>
      <w:tr w:rsidR="00A77283" w:rsidRPr="00DC404E" w:rsidTr="00EC552E">
        <w:tc>
          <w:tcPr>
            <w:tcW w:w="6236" w:type="dxa"/>
          </w:tcPr>
          <w:p w:rsidR="00A50BA2" w:rsidRPr="00DC404E" w:rsidRDefault="00A50BA2" w:rsidP="00EC552E">
            <w:pPr>
              <w:spacing w:before="100" w:beforeAutospacing="1" w:after="100" w:afterAutospacing="1" w:line="240" w:lineRule="auto"/>
              <w:rPr>
                <w:rFonts w:ascii="Times New Roman" w:eastAsia="Times New Roman" w:hAnsi="Times New Roman" w:cs="Times New Roman"/>
                <w:sz w:val="24"/>
                <w:szCs w:val="24"/>
              </w:rPr>
            </w:pPr>
            <w:r w:rsidRPr="00DC404E">
              <w:rPr>
                <w:rFonts w:ascii="Times New Roman" w:eastAsia="Times New Roman" w:hAnsi="Times New Roman" w:cs="Times New Roman"/>
                <w:sz w:val="24"/>
                <w:szCs w:val="24"/>
              </w:rPr>
              <w:t xml:space="preserve">Textbook or other printed/electronic required or supplemental materials </w:t>
            </w:r>
          </w:p>
        </w:tc>
      </w:tr>
      <w:tr w:rsidR="00A77283" w:rsidRPr="00DC404E" w:rsidTr="00EC552E">
        <w:tc>
          <w:tcPr>
            <w:tcW w:w="6236" w:type="dxa"/>
          </w:tcPr>
          <w:p w:rsidR="00A50BA2" w:rsidRPr="00DC404E" w:rsidRDefault="00A50BA2" w:rsidP="00EC552E">
            <w:pPr>
              <w:spacing w:before="100" w:beforeAutospacing="1" w:after="100" w:afterAutospacing="1" w:line="240" w:lineRule="auto"/>
              <w:rPr>
                <w:rFonts w:ascii="Times New Roman" w:eastAsia="Times New Roman" w:hAnsi="Times New Roman" w:cs="Times New Roman"/>
                <w:sz w:val="24"/>
                <w:szCs w:val="24"/>
              </w:rPr>
            </w:pPr>
            <w:r w:rsidRPr="00DC404E">
              <w:rPr>
                <w:rFonts w:ascii="Times New Roman" w:eastAsia="Times New Roman" w:hAnsi="Times New Roman" w:cs="Times New Roman"/>
                <w:sz w:val="24"/>
                <w:szCs w:val="24"/>
              </w:rPr>
              <w:t>Assignments, Evaluation Procedures, and Grading Policies</w:t>
            </w:r>
          </w:p>
        </w:tc>
      </w:tr>
      <w:tr w:rsidR="00A77283" w:rsidRPr="00DC404E" w:rsidTr="00EC552E">
        <w:tc>
          <w:tcPr>
            <w:tcW w:w="6236" w:type="dxa"/>
          </w:tcPr>
          <w:p w:rsidR="00A50BA2" w:rsidRPr="00DC404E" w:rsidRDefault="00A50BA2" w:rsidP="00EC552E">
            <w:pPr>
              <w:spacing w:before="100" w:beforeAutospacing="1" w:after="100" w:afterAutospacing="1" w:line="240" w:lineRule="auto"/>
              <w:rPr>
                <w:rFonts w:ascii="Times New Roman" w:eastAsia="Times New Roman" w:hAnsi="Times New Roman" w:cs="Times New Roman"/>
                <w:sz w:val="24"/>
                <w:szCs w:val="24"/>
              </w:rPr>
            </w:pPr>
            <w:r w:rsidRPr="00DC404E">
              <w:rPr>
                <w:rFonts w:ascii="Times New Roman" w:eastAsia="Times New Roman" w:hAnsi="Times New Roman" w:cs="Times New Roman"/>
                <w:sz w:val="24"/>
                <w:szCs w:val="24"/>
              </w:rPr>
              <w:t xml:space="preserve">Schedule of activities and assignments </w:t>
            </w:r>
          </w:p>
        </w:tc>
      </w:tr>
      <w:tr w:rsidR="00A77283" w:rsidRPr="00DC404E" w:rsidTr="00EC552E">
        <w:tc>
          <w:tcPr>
            <w:tcW w:w="6236" w:type="dxa"/>
          </w:tcPr>
          <w:p w:rsidR="00A50BA2" w:rsidRPr="00DC404E" w:rsidRDefault="00A50BA2" w:rsidP="00EC552E">
            <w:pPr>
              <w:spacing w:before="100" w:beforeAutospacing="1" w:after="100" w:afterAutospacing="1" w:line="240" w:lineRule="auto"/>
              <w:rPr>
                <w:rFonts w:ascii="Times New Roman" w:eastAsia="Times New Roman" w:hAnsi="Times New Roman" w:cs="Times New Roman"/>
                <w:sz w:val="24"/>
                <w:szCs w:val="24"/>
              </w:rPr>
            </w:pPr>
            <w:r w:rsidRPr="00DC404E">
              <w:rPr>
                <w:rFonts w:ascii="Times New Roman" w:eastAsia="Times New Roman" w:hAnsi="Times New Roman" w:cs="Times New Roman"/>
                <w:sz w:val="24"/>
                <w:szCs w:val="24"/>
              </w:rPr>
              <w:t xml:space="preserve">Course Policies and Procedures </w:t>
            </w:r>
            <w:r w:rsidRPr="00DC404E">
              <w:rPr>
                <w:rFonts w:ascii="Times New Roman" w:eastAsia="Times New Roman" w:hAnsi="Times New Roman" w:cs="Times New Roman"/>
                <w:sz w:val="24"/>
                <w:szCs w:val="24"/>
                <w:vertAlign w:val="superscript"/>
              </w:rPr>
              <w:t xml:space="preserve">4 </w:t>
            </w:r>
          </w:p>
        </w:tc>
      </w:tr>
      <w:tr w:rsidR="00A77283" w:rsidRPr="00DC404E" w:rsidTr="00EC552E">
        <w:tc>
          <w:tcPr>
            <w:tcW w:w="6236" w:type="dxa"/>
          </w:tcPr>
          <w:p w:rsidR="00A50BA2" w:rsidRPr="00DC404E" w:rsidRDefault="00A50BA2" w:rsidP="00EC552E">
            <w:pPr>
              <w:spacing w:before="100" w:beforeAutospacing="1" w:after="100" w:afterAutospacing="1" w:line="240" w:lineRule="auto"/>
              <w:rPr>
                <w:rFonts w:ascii="Times New Roman" w:eastAsia="Times New Roman" w:hAnsi="Times New Roman" w:cs="Times New Roman"/>
                <w:sz w:val="24"/>
                <w:szCs w:val="24"/>
              </w:rPr>
            </w:pPr>
            <w:r w:rsidRPr="00DC404E">
              <w:rPr>
                <w:rFonts w:ascii="Times New Roman" w:eastAsia="Times New Roman" w:hAnsi="Times New Roman" w:cs="Times New Roman"/>
                <w:sz w:val="24"/>
                <w:szCs w:val="24"/>
              </w:rPr>
              <w:t xml:space="preserve">Selected Bibliography </w:t>
            </w:r>
            <w:r w:rsidRPr="00DC404E">
              <w:rPr>
                <w:rFonts w:ascii="Times New Roman" w:eastAsia="Times New Roman" w:hAnsi="Times New Roman" w:cs="Times New Roman"/>
                <w:sz w:val="24"/>
                <w:szCs w:val="24"/>
                <w:vertAlign w:val="superscript"/>
              </w:rPr>
              <w:t xml:space="preserve">5 </w:t>
            </w:r>
          </w:p>
        </w:tc>
      </w:tr>
      <w:tr w:rsidR="00A50BA2" w:rsidRPr="00DC404E" w:rsidTr="00EC552E">
        <w:tc>
          <w:tcPr>
            <w:tcW w:w="6236" w:type="dxa"/>
          </w:tcPr>
          <w:p w:rsidR="00A50BA2" w:rsidRPr="00DC404E" w:rsidRDefault="00A50BA2" w:rsidP="00EC552E">
            <w:pPr>
              <w:spacing w:before="100" w:beforeAutospacing="1" w:after="100" w:afterAutospacing="1" w:line="240" w:lineRule="auto"/>
              <w:rPr>
                <w:rFonts w:ascii="Times New Roman" w:eastAsia="Times New Roman" w:hAnsi="Times New Roman" w:cs="Times New Roman"/>
                <w:sz w:val="24"/>
                <w:szCs w:val="24"/>
              </w:rPr>
            </w:pPr>
            <w:r w:rsidRPr="00DC404E">
              <w:rPr>
                <w:rFonts w:ascii="Times New Roman" w:eastAsia="Times New Roman" w:hAnsi="Times New Roman" w:cs="Times New Roman"/>
                <w:sz w:val="24"/>
                <w:szCs w:val="24"/>
              </w:rPr>
              <w:t xml:space="preserve">Other guidelines and policies as determined by program faculty.  </w:t>
            </w:r>
          </w:p>
        </w:tc>
      </w:tr>
    </w:tbl>
    <w:p w:rsidR="00A50BA2" w:rsidRPr="00DC404E" w:rsidRDefault="00A50BA2" w:rsidP="00A50BA2">
      <w:pPr>
        <w:spacing w:after="0" w:line="240" w:lineRule="auto"/>
        <w:rPr>
          <w:rFonts w:ascii="Times New Roman" w:eastAsia="Times New Roman" w:hAnsi="Times New Roman" w:cs="Times New Roman"/>
          <w:sz w:val="24"/>
          <w:szCs w:val="24"/>
          <w:vertAlign w:val="superscript"/>
        </w:rPr>
      </w:pPr>
    </w:p>
    <w:p w:rsidR="00A50BA2" w:rsidRPr="00DC404E" w:rsidRDefault="00A50BA2" w:rsidP="00A50BA2">
      <w:pPr>
        <w:spacing w:after="0" w:line="240" w:lineRule="auto"/>
        <w:rPr>
          <w:rFonts w:ascii="Times New Roman" w:eastAsia="Times New Roman" w:hAnsi="Times New Roman" w:cs="Times New Roman"/>
          <w:sz w:val="24"/>
          <w:szCs w:val="24"/>
        </w:rPr>
      </w:pPr>
      <w:bookmarkStart w:id="0" w:name="_GoBack"/>
      <w:bookmarkEnd w:id="0"/>
      <w:r w:rsidRPr="00DC404E">
        <w:rPr>
          <w:rFonts w:ascii="Times New Roman" w:eastAsia="Times New Roman" w:hAnsi="Times New Roman" w:cs="Times New Roman"/>
          <w:sz w:val="24"/>
          <w:szCs w:val="24"/>
          <w:vertAlign w:val="superscript"/>
        </w:rPr>
        <w:t xml:space="preserve">1 </w:t>
      </w:r>
      <w:r w:rsidRPr="00DC404E">
        <w:rPr>
          <w:rFonts w:ascii="Times New Roman" w:eastAsia="Times New Roman" w:hAnsi="Times New Roman" w:cs="Times New Roman"/>
          <w:sz w:val="24"/>
          <w:szCs w:val="24"/>
        </w:rPr>
        <w:t xml:space="preserve">Course Description: This should be the university catalog course description, which may </w:t>
      </w:r>
      <w:hyperlink r:id="rId15" w:history="1">
        <w:r w:rsidRPr="00DC404E">
          <w:rPr>
            <w:rStyle w:val="Hyperlink"/>
            <w:rFonts w:ascii="Times New Roman" w:eastAsia="Times New Roman" w:hAnsi="Times New Roman" w:cs="Times New Roman"/>
            <w:color w:val="auto"/>
            <w:sz w:val="24"/>
            <w:szCs w:val="24"/>
            <w:u w:val="none"/>
          </w:rPr>
          <w:t>be found online</w:t>
        </w:r>
        <w:r w:rsidR="00DC404E">
          <w:rPr>
            <w:rStyle w:val="Hyperlink"/>
            <w:rFonts w:ascii="Times New Roman" w:eastAsia="Times New Roman" w:hAnsi="Times New Roman" w:cs="Times New Roman"/>
            <w:color w:val="auto"/>
            <w:sz w:val="24"/>
            <w:szCs w:val="24"/>
            <w:u w:val="none"/>
          </w:rPr>
          <w:t>.</w:t>
        </w:r>
        <w:r w:rsidRPr="00DC404E">
          <w:rPr>
            <w:rStyle w:val="Hyperlink"/>
            <w:rFonts w:ascii="Times New Roman" w:eastAsia="Times New Roman" w:hAnsi="Times New Roman" w:cs="Times New Roman"/>
            <w:color w:val="auto"/>
            <w:sz w:val="24"/>
            <w:szCs w:val="24"/>
            <w:u w:val="none"/>
          </w:rPr>
          <w:t xml:space="preserve"> </w:t>
        </w:r>
      </w:hyperlink>
    </w:p>
    <w:p w:rsidR="00A50BA2" w:rsidRPr="00DC404E" w:rsidRDefault="00A50BA2" w:rsidP="00A50BA2">
      <w:pPr>
        <w:pStyle w:val="NoSpacing"/>
        <w:rPr>
          <w:rFonts w:ascii="Times New Roman" w:hAnsi="Times New Roman" w:cs="Times New Roman"/>
          <w:sz w:val="24"/>
          <w:szCs w:val="24"/>
        </w:rPr>
      </w:pPr>
      <w:r w:rsidRPr="00DC404E">
        <w:rPr>
          <w:rFonts w:ascii="Times New Roman" w:hAnsi="Times New Roman" w:cs="Times New Roman"/>
          <w:sz w:val="24"/>
          <w:szCs w:val="24"/>
          <w:vertAlign w:val="superscript"/>
        </w:rPr>
        <w:t>2</w:t>
      </w:r>
      <w:r w:rsidRPr="00DC404E">
        <w:rPr>
          <w:rFonts w:ascii="Times New Roman" w:hAnsi="Times New Roman" w:cs="Times New Roman"/>
          <w:sz w:val="24"/>
          <w:szCs w:val="24"/>
        </w:rPr>
        <w:t xml:space="preserve"> Course Outline: This a detailed listing of the major topics included in the course.  Major headings and subheadings should be linked to specific student learning outcomes.</w:t>
      </w:r>
    </w:p>
    <w:p w:rsidR="00A50BA2" w:rsidRPr="00DC404E" w:rsidRDefault="00A50BA2" w:rsidP="00A50BA2">
      <w:pPr>
        <w:pStyle w:val="NoSpacing"/>
        <w:rPr>
          <w:rFonts w:ascii="Times New Roman" w:hAnsi="Times New Roman" w:cs="Times New Roman"/>
          <w:sz w:val="24"/>
          <w:szCs w:val="24"/>
        </w:rPr>
      </w:pPr>
      <w:r w:rsidRPr="00DC404E">
        <w:rPr>
          <w:rFonts w:ascii="Times New Roman" w:hAnsi="Times New Roman" w:cs="Times New Roman"/>
          <w:sz w:val="24"/>
          <w:szCs w:val="24"/>
          <w:vertAlign w:val="superscript"/>
        </w:rPr>
        <w:t>3</w:t>
      </w:r>
      <w:r w:rsidRPr="00DC404E">
        <w:rPr>
          <w:rFonts w:ascii="Times New Roman" w:hAnsi="Times New Roman" w:cs="Times New Roman"/>
          <w:sz w:val="24"/>
          <w:szCs w:val="24"/>
        </w:rPr>
        <w:t xml:space="preserve"> Student Learning Outcomes: What faculty members expect students to know and be able to do by the end of the course, which should include skills and </w:t>
      </w:r>
      <w:proofErr w:type="gramStart"/>
      <w:r w:rsidRPr="00DC404E">
        <w:rPr>
          <w:rFonts w:ascii="Times New Roman" w:hAnsi="Times New Roman" w:cs="Times New Roman"/>
          <w:sz w:val="24"/>
          <w:szCs w:val="24"/>
        </w:rPr>
        <w:t>products.</w:t>
      </w:r>
      <w:proofErr w:type="gramEnd"/>
    </w:p>
    <w:p w:rsidR="00A50BA2" w:rsidRPr="00A77283" w:rsidRDefault="00A50BA2" w:rsidP="00A50BA2">
      <w:pPr>
        <w:pStyle w:val="NoSpacing"/>
        <w:rPr>
          <w:rFonts w:ascii="Times New Roman" w:hAnsi="Times New Roman" w:cs="Times New Roman"/>
          <w:sz w:val="20"/>
          <w:szCs w:val="20"/>
        </w:rPr>
      </w:pPr>
      <w:r w:rsidRPr="00A77283">
        <w:rPr>
          <w:rFonts w:ascii="Times New Roman" w:hAnsi="Times New Roman" w:cs="Times New Roman"/>
          <w:sz w:val="20"/>
          <w:szCs w:val="20"/>
          <w:vertAlign w:val="superscript"/>
        </w:rPr>
        <w:t>4</w:t>
      </w:r>
      <w:r w:rsidRPr="00A77283">
        <w:rPr>
          <w:rFonts w:ascii="Times New Roman" w:hAnsi="Times New Roman" w:cs="Times New Roman"/>
          <w:sz w:val="20"/>
          <w:szCs w:val="20"/>
        </w:rPr>
        <w:t xml:space="preserve"> Course Policies: This section is used to describe policies for class attendance, make-up work, absence for observance of religious holidays, etc.  Included here are also such statements as accommodations for students with disabilities, appropriate dress for field experiences, academic honesty and civility in the classroom.</w:t>
      </w:r>
    </w:p>
    <w:p w:rsidR="00A50BA2" w:rsidRPr="00A77283" w:rsidRDefault="00A50BA2" w:rsidP="00A50BA2">
      <w:pPr>
        <w:pStyle w:val="NoSpacing"/>
        <w:rPr>
          <w:rFonts w:ascii="Times New Roman" w:hAnsi="Times New Roman" w:cs="Times New Roman"/>
          <w:sz w:val="20"/>
          <w:szCs w:val="20"/>
        </w:rPr>
      </w:pPr>
      <w:r w:rsidRPr="00A77283">
        <w:rPr>
          <w:rFonts w:ascii="Times New Roman" w:hAnsi="Times New Roman" w:cs="Times New Roman"/>
          <w:sz w:val="20"/>
          <w:szCs w:val="20"/>
          <w:vertAlign w:val="superscript"/>
        </w:rPr>
        <w:t xml:space="preserve">5 </w:t>
      </w:r>
      <w:r w:rsidRPr="00A77283">
        <w:rPr>
          <w:rFonts w:ascii="Times New Roman" w:hAnsi="Times New Roman" w:cs="Times New Roman"/>
          <w:sz w:val="20"/>
          <w:szCs w:val="20"/>
        </w:rPr>
        <w:t>Selected Bibliography: The literature/knowledge base that supports the course.</w:t>
      </w:r>
    </w:p>
    <w:p w:rsidR="00A50BA2" w:rsidRPr="00A77283" w:rsidRDefault="00A50BA2" w:rsidP="00A50BA2">
      <w:pPr>
        <w:pStyle w:val="NoSpacing"/>
        <w:rPr>
          <w:rFonts w:ascii="Times New Roman" w:hAnsi="Times New Roman" w:cs="Times New Roman"/>
          <w:sz w:val="20"/>
          <w:szCs w:val="20"/>
        </w:rPr>
      </w:pPr>
    </w:p>
    <w:p w:rsidR="00293B67" w:rsidRPr="00EA2A1E" w:rsidRDefault="00293B67" w:rsidP="00EA2A1E">
      <w:pPr>
        <w:spacing w:after="160" w:line="259" w:lineRule="auto"/>
        <w:rPr>
          <w:rFonts w:ascii="Times New Roman" w:eastAsia="Times New Roman" w:hAnsi="Times New Roman" w:cs="Times New Roman"/>
          <w:color w:val="FF0000"/>
          <w:kern w:val="36"/>
          <w:sz w:val="28"/>
          <w:szCs w:val="44"/>
        </w:rPr>
      </w:pPr>
    </w:p>
    <w:sectPr w:rsidR="00293B67" w:rsidRPr="00EA2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48A8"/>
    <w:multiLevelType w:val="hybridMultilevel"/>
    <w:tmpl w:val="49BE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6D1658"/>
    <w:multiLevelType w:val="hybridMultilevel"/>
    <w:tmpl w:val="E558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56807"/>
    <w:multiLevelType w:val="hybridMultilevel"/>
    <w:tmpl w:val="A5089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434EDF"/>
    <w:multiLevelType w:val="hybridMultilevel"/>
    <w:tmpl w:val="EDF68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BA2"/>
    <w:rsid w:val="00293B67"/>
    <w:rsid w:val="005F16D6"/>
    <w:rsid w:val="006A0BC9"/>
    <w:rsid w:val="0095421F"/>
    <w:rsid w:val="00A50BA2"/>
    <w:rsid w:val="00A77283"/>
    <w:rsid w:val="00D15398"/>
    <w:rsid w:val="00DC404E"/>
    <w:rsid w:val="00E0413D"/>
    <w:rsid w:val="00EA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0680E-8F30-4D25-9135-AD94F93F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BA2"/>
  </w:style>
  <w:style w:type="paragraph" w:styleId="Heading1">
    <w:name w:val="heading 1"/>
    <w:basedOn w:val="Normal"/>
    <w:link w:val="Heading1Char"/>
    <w:uiPriority w:val="9"/>
    <w:qFormat/>
    <w:rsid w:val="00A50B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BA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50BA2"/>
    <w:rPr>
      <w:color w:val="0000FF"/>
      <w:u w:val="single"/>
    </w:rPr>
  </w:style>
  <w:style w:type="paragraph" w:customStyle="1" w:styleId="Default">
    <w:name w:val="Default"/>
    <w:rsid w:val="00A50BA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A50BA2"/>
    <w:pPr>
      <w:spacing w:after="0" w:line="240" w:lineRule="auto"/>
    </w:pPr>
  </w:style>
  <w:style w:type="character" w:customStyle="1" w:styleId="NoSpacingChar">
    <w:name w:val="No Spacing Char"/>
    <w:basedOn w:val="DefaultParagraphFont"/>
    <w:link w:val="NoSpacing"/>
    <w:uiPriority w:val="1"/>
    <w:rsid w:val="00A50BA2"/>
  </w:style>
  <w:style w:type="paragraph" w:customStyle="1" w:styleId="IndentOne-P">
    <w:name w:val="Indent One - P"/>
    <w:basedOn w:val="Normal"/>
    <w:next w:val="Normal"/>
    <w:uiPriority w:val="99"/>
    <w:rsid w:val="00A50BA2"/>
    <w:pPr>
      <w:autoSpaceDE w:val="0"/>
      <w:autoSpaceDN w:val="0"/>
      <w:adjustRightInd w:val="0"/>
      <w:spacing w:after="0" w:line="240" w:lineRule="auto"/>
    </w:pPr>
    <w:rPr>
      <w:rFonts w:ascii="Times New Roman" w:hAnsi="Times New Roman" w:cs="Times New Roman"/>
      <w:sz w:val="24"/>
      <w:szCs w:val="24"/>
    </w:rPr>
  </w:style>
  <w:style w:type="paragraph" w:customStyle="1" w:styleId="IndentTwo">
    <w:name w:val="Indent Two"/>
    <w:basedOn w:val="Normal"/>
    <w:next w:val="Normal"/>
    <w:uiPriority w:val="99"/>
    <w:rsid w:val="00A50BA2"/>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up.org/" TargetMode="External"/><Relationship Id="rId13" Type="http://schemas.openxmlformats.org/officeDocument/2006/relationships/hyperlink" Target="https://sharepoint2010.itts.ttu.edu/EDUC/Education%20Archives/Assessment%20Alerts/Uploading%20Syllabus%20DigitalMeasures.pdf" TargetMode="External"/><Relationship Id="rId3" Type="http://schemas.openxmlformats.org/officeDocument/2006/relationships/settings" Target="settings.xml"/><Relationship Id="rId7" Type="http://schemas.openxmlformats.org/officeDocument/2006/relationships/hyperlink" Target="http://www.sacscoc.org/pdf/2012PrinciplesOfAcreditation.pdf" TargetMode="External"/><Relationship Id="rId12" Type="http://schemas.openxmlformats.org/officeDocument/2006/relationships/hyperlink" Target="http://www.ttu.edu/courseinf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epts.ttu.edu/officialpublications/pdfs/2016-17_Faculty_Handbook.pdf" TargetMode="External"/><Relationship Id="rId11" Type="http://schemas.openxmlformats.org/officeDocument/2006/relationships/hyperlink" Target="http://www.depts.ttu.edu/genderequity/SuggestedSyllabus.php" TargetMode="External"/><Relationship Id="rId5" Type="http://schemas.openxmlformats.org/officeDocument/2006/relationships/hyperlink" Target="http://www.depts.ttu.edu/opmanual/OP32.06.pdf" TargetMode="External"/><Relationship Id="rId15" Type="http://schemas.openxmlformats.org/officeDocument/2006/relationships/hyperlink" Target="http://catalog.ttu.edu/content.php?catoid=2&amp;navoid=163" TargetMode="External"/><Relationship Id="rId10" Type="http://schemas.openxmlformats.org/officeDocument/2006/relationships/hyperlink" Target="http://www.depts.ttu.edu/studentengagement/striveforhonor/" TargetMode="External"/><Relationship Id="rId4" Type="http://schemas.openxmlformats.org/officeDocument/2006/relationships/webSettings" Target="webSettings.xml"/><Relationship Id="rId9" Type="http://schemas.openxmlformats.org/officeDocument/2006/relationships/hyperlink" Target="http://www.depts.ttu.edu/opmanual/" TargetMode="External"/><Relationship Id="rId14" Type="http://schemas.openxmlformats.org/officeDocument/2006/relationships/hyperlink" Target="http://www.ttu.edu/cours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Paton</dc:creator>
  <cp:lastModifiedBy>Valerie Paton</cp:lastModifiedBy>
  <cp:revision>6</cp:revision>
  <dcterms:created xsi:type="dcterms:W3CDTF">2016-12-28T17:29:00Z</dcterms:created>
  <dcterms:modified xsi:type="dcterms:W3CDTF">2016-12-28T17:53:00Z</dcterms:modified>
</cp:coreProperties>
</file>