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3449" w14:textId="0959C804" w:rsidR="00ED0E78" w:rsidRPr="00F304F9" w:rsidRDefault="00ED0E78" w:rsidP="00ED0E78">
      <w:pPr>
        <w:jc w:val="center"/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Core Curriculum Course Proposal </w:t>
      </w:r>
      <w:r w:rsidR="00F304F9"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COVER PAGE AND </w:t>
      </w: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TEMPLATE</w:t>
      </w:r>
    </w:p>
    <w:p w14:paraId="4274AA2A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</w:p>
    <w:p w14:paraId="2A6CDA60" w14:textId="2D024F3F" w:rsidR="00F304F9" w:rsidRPr="00F304F9" w:rsidRDefault="00F304F9" w:rsidP="00ED0E78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 xml:space="preserve">The </w:t>
      </w:r>
      <w:proofErr w:type="gramStart"/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following should be completed by the PROPOSER</w:t>
      </w:r>
      <w:proofErr w:type="gramEnd"/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:</w:t>
      </w:r>
    </w:p>
    <w:p w14:paraId="10B0D857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Foundational Component Area:</w:t>
      </w:r>
    </w:p>
    <w:p w14:paraId="6B68353B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B964D6B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 xml:space="preserve">Department: </w:t>
      </w:r>
    </w:p>
    <w:p w14:paraId="7024C6BA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College:</w:t>
      </w:r>
    </w:p>
    <w:p w14:paraId="4DE8CB00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76C09B89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Number of sections to be offered per year:</w:t>
      </w:r>
    </w:p>
    <w:p w14:paraId="561BBD1F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01332CE6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Estimated total enrollment per year:</w:t>
      </w:r>
    </w:p>
    <w:p w14:paraId="234E36D8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0A9AB44C" w14:textId="77777777" w:rsidR="00ED0E78" w:rsidRPr="00F304F9" w:rsidRDefault="00ED0E78" w:rsidP="00556BEB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Contact person (name, phone number, email):</w:t>
      </w:r>
    </w:p>
    <w:p w14:paraId="545AFC1F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418713B8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355899E6" w14:textId="395694FC" w:rsidR="00F304F9" w:rsidRPr="00F304F9" w:rsidRDefault="00F304F9" w:rsidP="00F304F9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The following should be completed by the</w:t>
      </w:r>
      <w:r>
        <w:rPr>
          <w:rFonts w:asciiTheme="majorHAnsi" w:hAnsiTheme="majorHAnsi" w:cs="Times New Roman"/>
          <w:i/>
          <w:sz w:val="22"/>
          <w:szCs w:val="22"/>
          <w:u w:val="single"/>
        </w:rPr>
        <w:t xml:space="preserve"> Department Chair and Dean or Dean’s Representative</w:t>
      </w: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:</w:t>
      </w:r>
    </w:p>
    <w:p w14:paraId="760C473E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</w:p>
    <w:p w14:paraId="6C036C96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</w:p>
    <w:p w14:paraId="5A6995B0" w14:textId="7832CA6C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_______________________________</w:t>
      </w:r>
      <w:r w:rsidR="00F304F9" w:rsidRPr="00F304F9">
        <w:rPr>
          <w:rFonts w:asciiTheme="majorHAnsi" w:hAnsiTheme="majorHAnsi" w:cs="Times New Roman"/>
          <w:sz w:val="22"/>
          <w:szCs w:val="22"/>
        </w:rPr>
        <w:t>______________</w:t>
      </w:r>
    </w:p>
    <w:p w14:paraId="1FA0656B" w14:textId="501607B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Department Chairperson Signature</w:t>
      </w:r>
      <w:r w:rsidR="00F304F9" w:rsidRPr="00F304F9">
        <w:rPr>
          <w:rFonts w:asciiTheme="majorHAnsi" w:hAnsiTheme="majorHAnsi" w:cs="Times New Roman"/>
          <w:sz w:val="22"/>
          <w:szCs w:val="22"/>
        </w:rPr>
        <w:t xml:space="preserve"> and Date</w:t>
      </w:r>
    </w:p>
    <w:p w14:paraId="62A86A67" w14:textId="77777777" w:rsidR="00BB5AA4" w:rsidRPr="00F304F9" w:rsidRDefault="00BB5AA4" w:rsidP="00ED0E78">
      <w:pPr>
        <w:rPr>
          <w:rFonts w:asciiTheme="majorHAnsi" w:hAnsiTheme="majorHAnsi" w:cs="Times New Roman"/>
          <w:sz w:val="22"/>
          <w:szCs w:val="22"/>
        </w:rPr>
      </w:pPr>
    </w:p>
    <w:p w14:paraId="7206CCE7" w14:textId="77777777" w:rsidR="00BB5AA4" w:rsidRPr="00F304F9" w:rsidRDefault="00BB5AA4" w:rsidP="00ED0E78">
      <w:pPr>
        <w:rPr>
          <w:rFonts w:asciiTheme="majorHAnsi" w:hAnsiTheme="majorHAnsi" w:cs="Times New Roman"/>
          <w:sz w:val="22"/>
          <w:szCs w:val="22"/>
        </w:rPr>
      </w:pPr>
    </w:p>
    <w:p w14:paraId="11E24F4B" w14:textId="77777777" w:rsidR="00F304F9" w:rsidRPr="00F304F9" w:rsidRDefault="00F304F9" w:rsidP="00F304F9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_____________________________________________</w:t>
      </w:r>
    </w:p>
    <w:p w14:paraId="180CE0C3" w14:textId="7D1522DA" w:rsidR="00BB5AA4" w:rsidRPr="00F304F9" w:rsidRDefault="00F304F9" w:rsidP="00BB5AA4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Dean or Dean’s</w:t>
      </w:r>
      <w:r w:rsidR="00BB5AA4" w:rsidRPr="00F304F9">
        <w:rPr>
          <w:rFonts w:asciiTheme="majorHAnsi" w:hAnsiTheme="majorHAnsi" w:cs="Times New Roman"/>
          <w:sz w:val="22"/>
          <w:szCs w:val="22"/>
        </w:rPr>
        <w:t xml:space="preserve"> Representative Signature</w:t>
      </w:r>
      <w:r w:rsidRPr="00F304F9">
        <w:rPr>
          <w:rFonts w:asciiTheme="majorHAnsi" w:hAnsiTheme="majorHAnsi" w:cs="Times New Roman"/>
          <w:sz w:val="22"/>
          <w:szCs w:val="22"/>
        </w:rPr>
        <w:t xml:space="preserve"> and Date</w:t>
      </w:r>
    </w:p>
    <w:p w14:paraId="4EE683E7" w14:textId="77777777" w:rsidR="00F304F9" w:rsidRPr="00F304F9" w:rsidRDefault="00F304F9" w:rsidP="00ED0E78">
      <w:pPr>
        <w:rPr>
          <w:rFonts w:asciiTheme="majorHAnsi" w:hAnsiTheme="majorHAnsi" w:cs="Times New Roman"/>
          <w:sz w:val="22"/>
          <w:szCs w:val="22"/>
        </w:rPr>
      </w:pPr>
    </w:p>
    <w:p w14:paraId="3337D76F" w14:textId="7A55EAC0" w:rsidR="00596397" w:rsidRDefault="00556BEB" w:rsidP="0059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48"/>
          <w:szCs w:val="48"/>
        </w:rPr>
      </w:pPr>
      <w:r w:rsidRPr="00556BEB">
        <w:rPr>
          <w:rFonts w:asciiTheme="majorHAnsi" w:hAnsiTheme="majorHAnsi" w:cs="Times New Roman"/>
          <w:sz w:val="48"/>
          <w:szCs w:val="48"/>
          <w:highlight w:val="yellow"/>
        </w:rPr>
        <w:t xml:space="preserve">This proposal, pending college-level approval, should be uploaded by the Academic Dean or Dean’s Representative to the Core Curriculum </w:t>
      </w:r>
      <w:proofErr w:type="spellStart"/>
      <w:r w:rsidRPr="00556BEB">
        <w:rPr>
          <w:rFonts w:asciiTheme="majorHAnsi" w:hAnsiTheme="majorHAnsi" w:cs="Times New Roman"/>
          <w:sz w:val="48"/>
          <w:szCs w:val="48"/>
          <w:highlight w:val="yellow"/>
        </w:rPr>
        <w:t>Sharepoint</w:t>
      </w:r>
      <w:proofErr w:type="spellEnd"/>
      <w:r w:rsidRPr="00556BEB">
        <w:rPr>
          <w:rFonts w:asciiTheme="majorHAnsi" w:hAnsiTheme="majorHAnsi" w:cs="Times New Roman"/>
          <w:sz w:val="48"/>
          <w:szCs w:val="48"/>
          <w:highlight w:val="yellow"/>
        </w:rPr>
        <w:t xml:space="preserve">: </w:t>
      </w:r>
      <w:hyperlink r:id="rId5" w:history="1">
        <w:r w:rsidR="00596397" w:rsidRPr="00144DA5">
          <w:rPr>
            <w:rStyle w:val="Hyperlink"/>
            <w:rFonts w:asciiTheme="majorHAnsi" w:hAnsiTheme="majorHAnsi" w:cs="Times New Roman"/>
            <w:sz w:val="48"/>
            <w:szCs w:val="48"/>
          </w:rPr>
          <w:t>https://share</w:t>
        </w:r>
        <w:r w:rsidR="00596397" w:rsidRPr="00144DA5">
          <w:rPr>
            <w:rStyle w:val="Hyperlink"/>
            <w:rFonts w:asciiTheme="majorHAnsi" w:hAnsiTheme="majorHAnsi" w:cs="Times New Roman"/>
            <w:sz w:val="48"/>
            <w:szCs w:val="48"/>
          </w:rPr>
          <w:t>p</w:t>
        </w:r>
        <w:r w:rsidR="00596397" w:rsidRPr="00144DA5">
          <w:rPr>
            <w:rStyle w:val="Hyperlink"/>
            <w:rFonts w:asciiTheme="majorHAnsi" w:hAnsiTheme="majorHAnsi" w:cs="Times New Roman"/>
            <w:sz w:val="48"/>
            <w:szCs w:val="48"/>
          </w:rPr>
          <w:t>oint2010.itts.ttu.edu/corecurriculum/ccupload/SitePages/Home.aspx</w:t>
        </w:r>
      </w:hyperlink>
    </w:p>
    <w:p w14:paraId="3A7DDB7B" w14:textId="005092BF" w:rsidR="00F304F9" w:rsidRPr="00F304F9" w:rsidRDefault="00F304F9" w:rsidP="0059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" w:hAnsiTheme="majorHAnsi" w:cs="Times New Roman"/>
          <w:b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br w:type="page"/>
      </w:r>
    </w:p>
    <w:p w14:paraId="3593F648" w14:textId="4CA6EA78" w:rsidR="00ED0E78" w:rsidRPr="00F304F9" w:rsidRDefault="00ED0E78" w:rsidP="00ED0E78">
      <w:pPr>
        <w:pStyle w:val="Title"/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lastRenderedPageBreak/>
        <w:t xml:space="preserve">COURSE NUMBER: </w:t>
      </w:r>
    </w:p>
    <w:p w14:paraId="085BF290" w14:textId="77777777" w:rsidR="00ED0E78" w:rsidRPr="00F304F9" w:rsidRDefault="00ED0E78" w:rsidP="00ED0E78">
      <w:pPr>
        <w:pStyle w:val="Title"/>
        <w:tabs>
          <w:tab w:val="left" w:pos="1300"/>
          <w:tab w:val="center" w:pos="4320"/>
          <w:tab w:val="center" w:pos="4680"/>
        </w:tabs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t xml:space="preserve">COURSE TITLE: </w:t>
      </w:r>
    </w:p>
    <w:p w14:paraId="0F232B9E" w14:textId="77777777" w:rsidR="00ED0E78" w:rsidRPr="00F304F9" w:rsidRDefault="00ED0E78" w:rsidP="00ED0E78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34CF3CF" w14:textId="77777777" w:rsidR="00ED0E78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304F9">
        <w:rPr>
          <w:rFonts w:asciiTheme="majorHAnsi" w:hAnsiTheme="majorHAnsi"/>
          <w:sz w:val="28"/>
          <w:szCs w:val="28"/>
        </w:rPr>
        <w:t>THIS COURSE FULFILLS THREE HOURS OF THE _______________________ AREA OF TEXAS TECH UNIVERSITY’S CORE CURRICULUM.</w:t>
      </w:r>
    </w:p>
    <w:p w14:paraId="4A323ADE" w14:textId="77777777" w:rsidR="00120023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04093B5B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 xml:space="preserve">INSTRUCTOR INFORMATION: </w:t>
      </w:r>
    </w:p>
    <w:p w14:paraId="7136CA54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DFCE22A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>TEXT:</w:t>
      </w:r>
    </w:p>
    <w:p w14:paraId="497D4398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596EBFE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9E85DF1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CATALOG COURSE DESCRIPTION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: </w:t>
      </w:r>
      <w:r w:rsidRPr="00F304F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eastAsia="Batang" w:hAnsiTheme="majorHAnsi" w:cs="Times New Roman"/>
          <w:sz w:val="22"/>
          <w:szCs w:val="22"/>
          <w:lang w:eastAsia="ko-KR"/>
        </w:rPr>
        <w:t>(exactly what is printed in the catalog, please!)</w:t>
      </w:r>
    </w:p>
    <w:p w14:paraId="1268CB42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594A5B3F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  <w:r w:rsidRPr="006044F6">
        <w:rPr>
          <w:rFonts w:asciiTheme="majorHAnsi" w:hAnsiTheme="majorHAnsi" w:cs="Times New Roman"/>
          <w:b/>
          <w:color w:val="000000"/>
          <w:sz w:val="22"/>
          <w:szCs w:val="22"/>
          <w:u w:val="single"/>
        </w:rPr>
        <w:t>COURSE PURPOSE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>: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 xml:space="preserve"> Explain </w:t>
      </w:r>
      <w:r w:rsidRPr="006044F6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how 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>this course will satisfy a foundational component area requirement. Describe how this course relates to the core objectives, the competency statement and the TTU student learning outcomes.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 xml:space="preserve"> </w:t>
      </w:r>
    </w:p>
    <w:p w14:paraId="149B698A" w14:textId="77777777" w:rsidR="00ED0E78" w:rsidRDefault="00ED0E78" w:rsidP="00ED0E78">
      <w:pPr>
        <w:tabs>
          <w:tab w:val="left" w:pos="1800"/>
        </w:tabs>
        <w:rPr>
          <w:rFonts w:asciiTheme="majorHAnsi" w:eastAsia="Batang" w:hAnsiTheme="majorHAnsi" w:cs="Times New Roman"/>
          <w:sz w:val="22"/>
          <w:szCs w:val="22"/>
        </w:rPr>
      </w:pPr>
    </w:p>
    <w:p w14:paraId="596C56E1" w14:textId="77777777" w:rsidR="00160860" w:rsidRDefault="00160860" w:rsidP="00160860">
      <w:pPr>
        <w:tabs>
          <w:tab w:val="left" w:pos="1800"/>
        </w:tabs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hyperlink r:id="rId6" w:history="1">
        <w:r w:rsidRPr="00160860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THECB Core Curriculum Objectives Description:</w:t>
        </w:r>
      </w:hyperlink>
      <w:r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 </w:t>
      </w:r>
    </w:p>
    <w:p w14:paraId="2C4DE90E" w14:textId="469AC158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70ADDFB7" w14:textId="77777777" w:rsidR="00160860" w:rsidRPr="006044F6" w:rsidRDefault="00160860" w:rsidP="00ED0E78">
      <w:pPr>
        <w:tabs>
          <w:tab w:val="left" w:pos="1800"/>
        </w:tabs>
        <w:rPr>
          <w:rFonts w:asciiTheme="majorHAnsi" w:eastAsia="Batang" w:hAnsiTheme="majorHAnsi" w:cs="Times New Roman"/>
          <w:sz w:val="22"/>
          <w:szCs w:val="22"/>
        </w:rPr>
      </w:pPr>
    </w:p>
    <w:p w14:paraId="2CDB98D8" w14:textId="5CCD51EE" w:rsidR="00ED0E78" w:rsidRPr="006044F6" w:rsidRDefault="00046849" w:rsidP="00046849">
      <w:pPr>
        <w:tabs>
          <w:tab w:val="left" w:pos="180"/>
          <w:tab w:val="left" w:pos="1800"/>
        </w:tabs>
        <w:jc w:val="both"/>
        <w:rPr>
          <w:rFonts w:asciiTheme="majorHAnsi" w:hAnsiTheme="majorHAnsi" w:cs="Times New Roman"/>
          <w:sz w:val="22"/>
          <w:szCs w:val="22"/>
        </w:rPr>
      </w:pPr>
      <w:hyperlink r:id="rId7" w:history="1">
        <w:r w:rsidRPr="00046849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THECB Core Foundational Component Area Criteria Description:</w:t>
        </w:r>
      </w:hyperlink>
    </w:p>
    <w:p w14:paraId="0079DEED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6F13E868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</w:p>
    <w:p w14:paraId="5A87A917" w14:textId="77777777" w:rsidR="00046849" w:rsidRDefault="00046849" w:rsidP="00ED0E78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aps/>
          <w:sz w:val="22"/>
          <w:szCs w:val="22"/>
          <w:u w:val="single"/>
        </w:rPr>
      </w:pPr>
      <w:hyperlink r:id="rId8" w:history="1">
        <w:r w:rsidRPr="00046849">
          <w:rPr>
            <w:rStyle w:val="Hyperlink"/>
            <w:rFonts w:asciiTheme="majorHAnsi" w:hAnsiTheme="majorHAnsi"/>
            <w:b/>
            <w:bCs/>
            <w:caps/>
            <w:sz w:val="22"/>
            <w:szCs w:val="22"/>
          </w:rPr>
          <w:t xml:space="preserve">TTU College-Level Core Competency </w:t>
        </w:r>
        <w:proofErr w:type="spellStart"/>
        <w:r w:rsidRPr="00046849">
          <w:rPr>
            <w:rStyle w:val="Hyperlink"/>
            <w:rFonts w:asciiTheme="majorHAnsi" w:hAnsiTheme="majorHAnsi"/>
            <w:b/>
            <w:bCs/>
            <w:caps/>
            <w:sz w:val="22"/>
            <w:szCs w:val="22"/>
          </w:rPr>
          <w:t>Statement:</w:t>
        </w:r>
      </w:hyperlink>
      <w:proofErr w:type="spellEnd"/>
    </w:p>
    <w:p w14:paraId="147E8265" w14:textId="2E328A67" w:rsidR="00ED0E78" w:rsidRPr="006044F6" w:rsidRDefault="00046849" w:rsidP="00ED0E78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  <w:u w:val="single"/>
        </w:rPr>
        <w:t>(</w:t>
      </w:r>
      <w:r w:rsidR="00ED0E78" w:rsidRPr="006044F6">
        <w:rPr>
          <w:rFonts w:asciiTheme="majorHAnsi" w:eastAsia="Batang" w:hAnsiTheme="majorHAnsi"/>
          <w:sz w:val="22"/>
          <w:szCs w:val="22"/>
        </w:rPr>
        <w:t>Use the statement following the bullet points for your core component area</w:t>
      </w:r>
      <w:r w:rsidR="00160860">
        <w:rPr>
          <w:rFonts w:asciiTheme="majorHAnsi" w:eastAsia="Batang" w:hAnsiTheme="majorHAnsi"/>
          <w:sz w:val="22"/>
          <w:szCs w:val="22"/>
        </w:rPr>
        <w:t>.</w:t>
      </w:r>
      <w:r>
        <w:rPr>
          <w:rFonts w:asciiTheme="majorHAnsi" w:eastAsia="Batang" w:hAnsiTheme="majorHAnsi"/>
          <w:sz w:val="22"/>
          <w:szCs w:val="22"/>
        </w:rPr>
        <w:t>)</w:t>
      </w:r>
    </w:p>
    <w:p w14:paraId="5E69DF5F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3F9B400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51B6078A" w14:textId="699D0B6C" w:rsidR="006044F6" w:rsidRPr="006044F6" w:rsidRDefault="00046849" w:rsidP="006044F6">
      <w:pPr>
        <w:jc w:val="both"/>
        <w:rPr>
          <w:rFonts w:asciiTheme="majorHAnsi" w:hAnsiTheme="majorHAnsi" w:cs="Times New Roman"/>
          <w:sz w:val="22"/>
          <w:szCs w:val="22"/>
        </w:rPr>
      </w:pPr>
      <w:hyperlink r:id="rId9" w:history="1">
        <w:r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 xml:space="preserve">TTU </w:t>
        </w:r>
        <w:r w:rsidRPr="00046849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Core CURRICULUM Student Learning Outcomes:</w:t>
        </w:r>
      </w:hyperlink>
      <w:r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 </w:t>
      </w:r>
    </w:p>
    <w:p w14:paraId="4768AF5A" w14:textId="31A42195" w:rsidR="00046849" w:rsidRPr="006044F6" w:rsidRDefault="00046849" w:rsidP="00046849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  <w:u w:val="single"/>
        </w:rPr>
        <w:t>(</w:t>
      </w:r>
      <w:r w:rsidRPr="006044F6">
        <w:rPr>
          <w:rFonts w:asciiTheme="majorHAnsi" w:eastAsia="Batang" w:hAnsiTheme="majorHAnsi"/>
          <w:sz w:val="22"/>
          <w:szCs w:val="22"/>
        </w:rPr>
        <w:t>Use the statement following the bullet points for your core component area</w:t>
      </w:r>
      <w:r w:rsidR="00160860">
        <w:rPr>
          <w:rFonts w:asciiTheme="majorHAnsi" w:eastAsia="Batang" w:hAnsiTheme="majorHAnsi"/>
          <w:sz w:val="22"/>
          <w:szCs w:val="22"/>
        </w:rPr>
        <w:t>.</w:t>
      </w:r>
      <w:r>
        <w:rPr>
          <w:rFonts w:asciiTheme="majorHAnsi" w:eastAsia="Batang" w:hAnsiTheme="majorHAnsi"/>
          <w:sz w:val="22"/>
          <w:szCs w:val="22"/>
        </w:rPr>
        <w:t>)</w:t>
      </w:r>
    </w:p>
    <w:p w14:paraId="1EAB1EF9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668E059A" w14:textId="77777777" w:rsidR="00ED0E78" w:rsidRPr="006044F6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7179DDBA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b/>
          <w:sz w:val="22"/>
          <w:szCs w:val="22"/>
          <w:u w:val="single"/>
        </w:rPr>
      </w:pPr>
      <w:r w:rsidRPr="006044F6">
        <w:rPr>
          <w:rFonts w:asciiTheme="majorHAnsi" w:hAnsiTheme="majorHAnsi"/>
          <w:b/>
          <w:sz w:val="22"/>
          <w:szCs w:val="22"/>
          <w:u w:val="single"/>
        </w:rPr>
        <w:t>COURSE SPECIFIC EXPECTED LEARNING OUTCOMES:</w:t>
      </w:r>
    </w:p>
    <w:p w14:paraId="6B3C214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t xml:space="preserve">Create your own list here. </w:t>
      </w:r>
    </w:p>
    <w:p w14:paraId="25D00522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2866413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5E0AD06" w14:textId="77777777" w:rsidR="00ED0E78" w:rsidRPr="006044F6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  <w:r w:rsidRPr="006044F6">
        <w:rPr>
          <w:rFonts w:asciiTheme="majorHAnsi" w:hAnsiTheme="majorHAnsi" w:cs="Times New Roman"/>
          <w:b/>
          <w:caps/>
          <w:sz w:val="22"/>
          <w:szCs w:val="22"/>
          <w:u w:val="single"/>
        </w:rPr>
        <w:t>Assessment of expected learning outcomes:</w:t>
      </w:r>
    </w:p>
    <w:p w14:paraId="475ABB69" w14:textId="6BD7827B" w:rsidR="00ED0E78" w:rsidRPr="006044F6" w:rsidRDefault="00ED0E78" w:rsidP="00ED0E7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t xml:space="preserve">Describe your assessments here, being sure to number each one. The description of your assessments should explain how they measure students’ understanding of all published outcomes and objectives. </w:t>
      </w:r>
    </w:p>
    <w:p w14:paraId="7ED48B46" w14:textId="77777777" w:rsidR="00ED0E78" w:rsidRPr="00F304F9" w:rsidRDefault="00ED0E78" w:rsidP="00ED0E78">
      <w:pPr>
        <w:rPr>
          <w:rFonts w:asciiTheme="majorHAnsi" w:eastAsia="Batang" w:hAnsiTheme="majorHAnsi" w:cs="Times New Roman"/>
          <w:sz w:val="22"/>
          <w:szCs w:val="22"/>
          <w:lang w:eastAsia="ko-KR"/>
        </w:rPr>
      </w:pPr>
    </w:p>
    <w:p w14:paraId="3AEFFE5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GRADING:</w:t>
      </w:r>
    </w:p>
    <w:p w14:paraId="23FDC1B3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Include your grade breakdown here.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8FCC54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7429C335" w14:textId="77777777" w:rsidR="00ED0E78" w:rsidRPr="00F304F9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caps/>
          <w:sz w:val="22"/>
          <w:szCs w:val="22"/>
          <w:u w:val="single"/>
        </w:rPr>
        <w:t>ADA statement</w:t>
      </w:r>
      <w:r w:rsidRPr="00F304F9">
        <w:rPr>
          <w:rFonts w:asciiTheme="majorHAnsi" w:hAnsiTheme="majorHAnsi" w:cs="Times New Roman"/>
          <w:caps/>
          <w:sz w:val="22"/>
          <w:szCs w:val="22"/>
          <w:u w:val="single"/>
        </w:rPr>
        <w:t xml:space="preserve"> </w:t>
      </w:r>
      <w:r w:rsidRPr="00F304F9">
        <w:rPr>
          <w:rFonts w:asciiTheme="majorHAnsi" w:hAnsiTheme="majorHAnsi" w:cs="Times New Roman"/>
          <w:b/>
          <w:caps/>
          <w:sz w:val="22"/>
          <w:szCs w:val="22"/>
          <w:u w:val="single"/>
        </w:rPr>
        <w:t>(OP 34.22):</w:t>
      </w:r>
    </w:p>
    <w:p w14:paraId="0132B6DA" w14:textId="77777777" w:rsidR="00ED0E78" w:rsidRPr="00F304F9" w:rsidRDefault="002F160D" w:rsidP="00ED0E78">
      <w:pPr>
        <w:tabs>
          <w:tab w:val="left" w:pos="360"/>
        </w:tabs>
        <w:jc w:val="both"/>
        <w:rPr>
          <w:rFonts w:asciiTheme="majorHAnsi" w:hAnsiTheme="majorHAnsi" w:cs="Times New Roman"/>
          <w:sz w:val="22"/>
          <w:szCs w:val="22"/>
        </w:rPr>
      </w:pPr>
      <w:hyperlink r:id="rId10" w:history="1">
        <w:r w:rsidR="00ED0E78" w:rsidRPr="00F304F9">
          <w:rPr>
            <w:rStyle w:val="Hyperlink"/>
            <w:rFonts w:asciiTheme="majorHAnsi" w:hAnsiTheme="majorHAnsi" w:cs="Times New Roman"/>
            <w:sz w:val="22"/>
            <w:szCs w:val="22"/>
          </w:rPr>
          <w:t>http://www.depts.ttu.edu/opmanual/OP34.22.pdf</w:t>
        </w:r>
      </w:hyperlink>
    </w:p>
    <w:p w14:paraId="3627F9BD" w14:textId="7DDFB5D1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Any student who, because of a disability, may require special arrangements in order to meet the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course requirements should contact the instructor as soon as possible to make any necessary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arrangements. Students should present appropriate verification from Student Disability Services</w:t>
      </w:r>
    </w:p>
    <w:p w14:paraId="6A2A4850" w14:textId="46080406" w:rsidR="00ED0E78" w:rsidRPr="00046849" w:rsidRDefault="00046849" w:rsidP="0004684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d</w:t>
      </w:r>
      <w:r w:rsidR="00ED0E78" w:rsidRPr="00F304F9">
        <w:rPr>
          <w:rFonts w:asciiTheme="majorHAnsi" w:hAnsiTheme="majorHAnsi" w:cs="Times New Roman"/>
          <w:sz w:val="22"/>
          <w:szCs w:val="22"/>
        </w:rPr>
        <w:t>uring</w:t>
      </w:r>
      <w:proofErr w:type="gramEnd"/>
      <w:r w:rsidR="00ED0E78" w:rsidRPr="00F304F9">
        <w:rPr>
          <w:rFonts w:asciiTheme="majorHAnsi" w:hAnsiTheme="majorHAnsi" w:cs="Times New Roman"/>
          <w:sz w:val="22"/>
          <w:szCs w:val="22"/>
        </w:rPr>
        <w:t xml:space="preserve"> the instructor’s office hours. Please note: instructors are not allowed to provide classroom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ED0E78" w:rsidRPr="00F304F9">
        <w:rPr>
          <w:rFonts w:asciiTheme="majorHAnsi" w:hAnsiTheme="majorHAnsi" w:cs="Times New Roman"/>
          <w:sz w:val="22"/>
          <w:szCs w:val="22"/>
        </w:rPr>
        <w:t>accommodations to a student until appropriate verification from Student Disability Services has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ED0E78" w:rsidRPr="00F304F9">
        <w:rPr>
          <w:rFonts w:asciiTheme="majorHAnsi" w:hAnsiTheme="majorHAnsi" w:cs="Times New Roman"/>
          <w:sz w:val="22"/>
          <w:szCs w:val="22"/>
        </w:rPr>
        <w:t>been provided. For additional information, please contact Student Disability Services in 335 West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ED0E78" w:rsidRPr="00F304F9">
        <w:rPr>
          <w:rFonts w:asciiTheme="majorHAnsi" w:hAnsiTheme="majorHAnsi" w:cs="Times New Roman"/>
          <w:sz w:val="22"/>
          <w:szCs w:val="22"/>
        </w:rPr>
        <w:t>Hall or call 806.742.2405.</w:t>
      </w:r>
    </w:p>
    <w:p w14:paraId="73252556" w14:textId="77777777" w:rsidR="00ED0E78" w:rsidRPr="00F304F9" w:rsidRDefault="00ED0E78" w:rsidP="00ED0E78">
      <w:pPr>
        <w:tabs>
          <w:tab w:val="left" w:pos="90"/>
          <w:tab w:val="left" w:pos="360"/>
        </w:tabs>
        <w:jc w:val="both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</w:p>
    <w:p w14:paraId="7316533E" w14:textId="7777777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04040"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color w:val="404040"/>
          <w:sz w:val="22"/>
          <w:szCs w:val="22"/>
          <w:u w:val="single"/>
        </w:rPr>
        <w:t>RELIGIOUS HOLY DAYS (OP 34.19):</w:t>
      </w:r>
    </w:p>
    <w:p w14:paraId="3A846D3B" w14:textId="77777777" w:rsidR="00ED0E78" w:rsidRPr="00F304F9" w:rsidRDefault="002F160D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22"/>
          <w:szCs w:val="22"/>
        </w:rPr>
      </w:pPr>
      <w:hyperlink r:id="rId11" w:history="1">
        <w:r w:rsidR="00ED0E78" w:rsidRPr="00F304F9">
          <w:rPr>
            <w:rStyle w:val="Hyperlink"/>
            <w:rFonts w:asciiTheme="majorHAnsi" w:hAnsiTheme="majorHAnsi" w:cs="Times New Roman"/>
            <w:sz w:val="22"/>
            <w:szCs w:val="22"/>
          </w:rPr>
          <w:t>https://www.depts.ttu.edu/opmanual/OP34.19.pdf</w:t>
        </w:r>
      </w:hyperlink>
    </w:p>
    <w:p w14:paraId="104E61F6" w14:textId="20AB6957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Texas law requires institutions of higher education to excuse a student from attending classes or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other required activities, including examinations, for the observance of a religious holy day. The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student shall also be excused for time necessary to travel.</w:t>
      </w:r>
    </w:p>
    <w:p w14:paraId="6292FF2E" w14:textId="534C665D" w:rsidR="00ED0E78" w:rsidRPr="00F304F9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An institution may not penalize the student for the absence and allows for the student to take an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exam or complete an assignment from which the student is excused.</w:t>
      </w:r>
    </w:p>
    <w:p w14:paraId="203F0B75" w14:textId="026BFC6A" w:rsidR="00ED0E78" w:rsidRDefault="00ED0E78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While no prior notification of the instructor is required, OP 34.19 indicates that a student who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intends to observe a religious holy day should make that intentio</w:t>
      </w:r>
      <w:r w:rsidR="00046849">
        <w:rPr>
          <w:rFonts w:asciiTheme="majorHAnsi" w:hAnsiTheme="majorHAnsi" w:cs="Times New Roman"/>
          <w:sz w:val="22"/>
          <w:szCs w:val="22"/>
        </w:rPr>
        <w:t xml:space="preserve">n known to the instructor prior </w:t>
      </w:r>
      <w:r w:rsidRPr="00F304F9">
        <w:rPr>
          <w:rFonts w:asciiTheme="majorHAnsi" w:hAnsiTheme="majorHAnsi" w:cs="Times New Roman"/>
          <w:sz w:val="22"/>
          <w:szCs w:val="22"/>
        </w:rPr>
        <w:t>to</w:t>
      </w:r>
      <w:r w:rsidR="0004684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hAnsiTheme="majorHAnsi" w:cs="Times New Roman"/>
          <w:sz w:val="22"/>
          <w:szCs w:val="22"/>
        </w:rPr>
        <w:t>the absence. The student should make up any missed work.</w:t>
      </w:r>
    </w:p>
    <w:p w14:paraId="03BF30F9" w14:textId="77777777" w:rsidR="00046849" w:rsidRPr="00046849" w:rsidRDefault="00046849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</w:p>
    <w:p w14:paraId="58C6785B" w14:textId="510418DC" w:rsidR="00046849" w:rsidRPr="00046849" w:rsidRDefault="00046849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046849">
        <w:rPr>
          <w:rFonts w:asciiTheme="majorHAnsi" w:hAnsiTheme="majorHAnsi" w:cs="Times New Roman"/>
          <w:b/>
          <w:sz w:val="22"/>
          <w:szCs w:val="22"/>
        </w:rPr>
        <w:t xml:space="preserve">INCLUDE ANY ADDITIONAL LANGUAGE REQUIRED BY YOUR PROGRAM, DEPARTMENT, </w:t>
      </w:r>
      <w:proofErr w:type="gramStart"/>
      <w:r w:rsidRPr="00046849">
        <w:rPr>
          <w:rFonts w:asciiTheme="majorHAnsi" w:hAnsiTheme="majorHAnsi" w:cs="Times New Roman"/>
          <w:b/>
          <w:sz w:val="22"/>
          <w:szCs w:val="22"/>
        </w:rPr>
        <w:t>OR</w:t>
      </w:r>
      <w:proofErr w:type="gramEnd"/>
      <w:r w:rsidRPr="00046849">
        <w:rPr>
          <w:rFonts w:asciiTheme="majorHAnsi" w:hAnsiTheme="majorHAnsi" w:cs="Times New Roman"/>
          <w:b/>
          <w:sz w:val="22"/>
          <w:szCs w:val="22"/>
        </w:rPr>
        <w:t xml:space="preserve"> COLLEGE HERE.</w:t>
      </w:r>
    </w:p>
    <w:p w14:paraId="2DA745C5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052C6E3D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SCHEDULE/OUTLINE:</w:t>
      </w:r>
    </w:p>
    <w:p w14:paraId="148DBB35" w14:textId="77777777" w:rsidR="00334E1C" w:rsidRPr="00F304F9" w:rsidRDefault="00334E1C">
      <w:pPr>
        <w:rPr>
          <w:rFonts w:asciiTheme="majorHAnsi" w:hAnsiTheme="majorHAnsi"/>
        </w:rPr>
      </w:pPr>
    </w:p>
    <w:sectPr w:rsidR="00334E1C" w:rsidRPr="00F304F9" w:rsidSect="00AB4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8"/>
    <w:rsid w:val="00046849"/>
    <w:rsid w:val="000A35C8"/>
    <w:rsid w:val="00120023"/>
    <w:rsid w:val="00160860"/>
    <w:rsid w:val="002F160D"/>
    <w:rsid w:val="00334E1C"/>
    <w:rsid w:val="00556BEB"/>
    <w:rsid w:val="00596397"/>
    <w:rsid w:val="006044F6"/>
    <w:rsid w:val="00AB4A39"/>
    <w:rsid w:val="00BB5AA4"/>
    <w:rsid w:val="00ED0E78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9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pts.ttu.edu/opmanual/OP34.19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harepoint2010.itts.ttu.edu/corecurriculum/ccupload/SitePages/Home.aspx" TargetMode="External"/><Relationship Id="rId6" Type="http://schemas.openxmlformats.org/officeDocument/2006/relationships/hyperlink" Target="http://www.depts.ttu.edu/provost/curriculum/core-curriculum/objectives.php" TargetMode="External"/><Relationship Id="rId7" Type="http://schemas.openxmlformats.org/officeDocument/2006/relationships/hyperlink" Target="http://www.depts.ttu.edu/provost/curriculum/core-curriculum/componentareas.php" TargetMode="External"/><Relationship Id="rId8" Type="http://schemas.openxmlformats.org/officeDocument/2006/relationships/hyperlink" Target="http://www.depts.ttu.edu/provost/curriculum/core-curriculum/learning-outcomes.php" TargetMode="External"/><Relationship Id="rId9" Type="http://schemas.openxmlformats.org/officeDocument/2006/relationships/hyperlink" Target="http://www.depts.ttu.edu/provost/curriculum/core-curriculum/learning-outcomes.php" TargetMode="External"/><Relationship Id="rId10" Type="http://schemas.openxmlformats.org/officeDocument/2006/relationships/hyperlink" Target="http://www.depts.ttu.edu/opmanual/OP34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4201</Characters>
  <Application>Microsoft Macintosh Word</Application>
  <DocSecurity>0</DocSecurity>
  <Lines>35</Lines>
  <Paragraphs>9</Paragraphs>
  <ScaleCrop>false</ScaleCrop>
  <Company>Texas Tech University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Hale</dc:creator>
  <cp:keywords/>
  <dc:description/>
  <cp:lastModifiedBy>Genevieve  Durham DeCesaro</cp:lastModifiedBy>
  <cp:revision>3</cp:revision>
  <dcterms:created xsi:type="dcterms:W3CDTF">2016-08-31T15:30:00Z</dcterms:created>
  <dcterms:modified xsi:type="dcterms:W3CDTF">2016-08-31T17:51:00Z</dcterms:modified>
</cp:coreProperties>
</file>