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4FBC2" w14:textId="6893BF59" w:rsidR="007E0908" w:rsidRDefault="007E0908" w:rsidP="007E0908">
      <w:pPr>
        <w:tabs>
          <w:tab w:val="left" w:pos="2903"/>
        </w:tabs>
        <w:jc w:val="center"/>
      </w:pPr>
      <w:r>
        <w:t xml:space="preserve">Notes for specific </w:t>
      </w:r>
      <w:r w:rsidR="00D155EC">
        <w:t xml:space="preserve">chemical </w:t>
      </w:r>
      <w:r>
        <w:t>databases</w:t>
      </w:r>
    </w:p>
    <w:p w14:paraId="63CF0A34" w14:textId="77777777" w:rsidR="004246D0" w:rsidRDefault="004246D0" w:rsidP="007E0908">
      <w:pPr>
        <w:tabs>
          <w:tab w:val="left" w:pos="2903"/>
        </w:tabs>
        <w:jc w:val="center"/>
      </w:pPr>
      <w:bookmarkStart w:id="0" w:name="_GoBack"/>
      <w:bookmarkEnd w:id="0"/>
    </w:p>
    <w:p w14:paraId="38630BC2" w14:textId="77777777" w:rsidR="00CF5E53" w:rsidRDefault="00CF5E53" w:rsidP="001A45C4">
      <w:pPr>
        <w:tabs>
          <w:tab w:val="left" w:pos="2903"/>
        </w:tabs>
      </w:pPr>
      <w:r>
        <w:t>A user can add properties of compounds to the databases</w:t>
      </w:r>
      <w:proofErr w:type="gramStart"/>
      <w:r>
        <w:t xml:space="preserve">.  </w:t>
      </w:r>
      <w:proofErr w:type="gramEnd"/>
      <w:r>
        <w:t xml:space="preserve">Default data is available as well in several databases.  </w:t>
      </w:r>
      <w:r w:rsidR="00B61B23">
        <w:t>These database</w:t>
      </w:r>
      <w:r>
        <w:t>s</w:t>
      </w:r>
      <w:r w:rsidR="00B61B23">
        <w:t xml:space="preserve"> can be downloaded separately and used in CapSim version 3 and higher.  There are</w:t>
      </w:r>
      <w:r w:rsidR="001A45C4">
        <w:t xml:space="preserve"> specific </w:t>
      </w:r>
      <w:r w:rsidR="00D155EC">
        <w:t xml:space="preserve">chemical </w:t>
      </w:r>
      <w:r w:rsidR="001A45C4">
        <w:t xml:space="preserve">database </w:t>
      </w:r>
      <w:r w:rsidR="00242273">
        <w:t xml:space="preserve">files </w:t>
      </w:r>
      <w:r w:rsidR="001A45C4">
        <w:t xml:space="preserve">for PAHs, PCBs, </w:t>
      </w:r>
      <w:r w:rsidR="00242273">
        <w:t xml:space="preserve">metal-related compounds, pesticides and other common compounds. </w:t>
      </w:r>
      <w:r w:rsidR="00B61B23">
        <w:t xml:space="preserve"> </w:t>
      </w:r>
      <w:r>
        <w:t xml:space="preserve">Data comes from a variety of sources (listed below).  Every effort is made to ensure that the data is accurate but users are cautioned that the data is only as good as they original source.  They are provided as an aid to the user and the numbers should be verified by independent assessment for critical calculations.  </w:t>
      </w:r>
    </w:p>
    <w:p w14:paraId="4BEAF7D9" w14:textId="77777777" w:rsidR="00CF5E53" w:rsidRDefault="00CF5E53" w:rsidP="001A45C4">
      <w:pPr>
        <w:tabs>
          <w:tab w:val="left" w:pos="2903"/>
        </w:tabs>
      </w:pPr>
    </w:p>
    <w:p w14:paraId="2563DF4C" w14:textId="1405064E" w:rsidR="00B61B23" w:rsidRDefault="00B61B23" w:rsidP="001A45C4">
      <w:pPr>
        <w:tabs>
          <w:tab w:val="left" w:pos="2903"/>
        </w:tabs>
        <w:rPr>
          <w:lang w:eastAsia="zh-CN"/>
        </w:rPr>
      </w:pPr>
      <w:r>
        <w:t xml:space="preserve">These databases can be saved into the default database subdirectory in the </w:t>
      </w:r>
      <w:proofErr w:type="spellStart"/>
      <w:r>
        <w:t>Capsim</w:t>
      </w:r>
      <w:proofErr w:type="spellEnd"/>
      <w:r>
        <w:t xml:space="preserve"> directory. </w:t>
      </w:r>
      <w:r w:rsidR="00242273">
        <w:t>By launching C</w:t>
      </w:r>
      <w:r>
        <w:t>ap</w:t>
      </w:r>
      <w:r w:rsidR="00242273">
        <w:t>S</w:t>
      </w:r>
      <w:r>
        <w:t>im</w:t>
      </w:r>
      <w:r w:rsidR="00242273">
        <w:t xml:space="preserve"> and </w:t>
      </w:r>
      <w:r>
        <w:t xml:space="preserve">selecting </w:t>
      </w:r>
      <w:r w:rsidR="00242273">
        <w:t xml:space="preserve">“edit chemical database” </w:t>
      </w:r>
      <w:r>
        <w:t xml:space="preserve">from the main menu </w:t>
      </w:r>
      <w:r w:rsidR="00242273">
        <w:t xml:space="preserve">and </w:t>
      </w:r>
      <w:r>
        <w:t xml:space="preserve">then </w:t>
      </w:r>
      <w:r w:rsidR="00242273">
        <w:t xml:space="preserve">“import database file”, you can import </w:t>
      </w:r>
      <w:r>
        <w:t xml:space="preserve">data from </w:t>
      </w:r>
      <w:r w:rsidR="00242273">
        <w:t>these database</w:t>
      </w:r>
      <w:r>
        <w:t>s</w:t>
      </w:r>
      <w:r w:rsidR="00242273">
        <w:t xml:space="preserve">. </w:t>
      </w:r>
      <w:r>
        <w:t xml:space="preserve">Prior to importing these databases it would be a good idea to save a backup copy of the </w:t>
      </w:r>
      <w:r w:rsidR="00242273">
        <w:t>default database file</w:t>
      </w:r>
      <w:r>
        <w:t>,</w:t>
      </w:r>
      <w:r w:rsidR="00242273">
        <w:t xml:space="preserve"> </w:t>
      </w:r>
      <w:r>
        <w:t>“</w:t>
      </w:r>
      <w:r w:rsidR="00242273">
        <w:t>capsim3_chemicaldatabase</w:t>
      </w:r>
      <w:r>
        <w:t xml:space="preserve">”, by copying it to a new name (e.g. default capsim3_chemicaldatabase”).  The file can be found in the default </w:t>
      </w:r>
      <w:proofErr w:type="spellStart"/>
      <w:r>
        <w:t>Capsim</w:t>
      </w:r>
      <w:proofErr w:type="spellEnd"/>
      <w:r>
        <w:t xml:space="preserve"> directory in the database subdirectory.  W</w:t>
      </w:r>
      <w:r w:rsidR="00242273">
        <w:t xml:space="preserve">hatever you have imported will be saved in this database file </w:t>
      </w:r>
      <w:r w:rsidR="003D3CF6">
        <w:t xml:space="preserve">automatically </w:t>
      </w:r>
      <w:r w:rsidR="00242273">
        <w:t xml:space="preserve">unless you save them under another name. We suggest giving them a new name thus you can make your own databases and go back to them easily. Since we have included hundreds of compounds in the present databases, it’s not recommended to </w:t>
      </w:r>
      <w:r>
        <w:t>i</w:t>
      </w:r>
      <w:r w:rsidR="00242273">
        <w:t xml:space="preserve">mport </w:t>
      </w:r>
      <w:r>
        <w:t xml:space="preserve">after choosing “select </w:t>
      </w:r>
      <w:r w:rsidR="00242273">
        <w:t>all</w:t>
      </w:r>
      <w:r>
        <w:t>”</w:t>
      </w:r>
      <w:r w:rsidR="00242273">
        <w:t xml:space="preserve"> </w:t>
      </w:r>
      <w:r>
        <w:t xml:space="preserve">into the default database </w:t>
      </w:r>
      <w:r w:rsidR="0085660C">
        <w:rPr>
          <w:rFonts w:hint="eastAsia"/>
          <w:lang w:eastAsia="zh-CN"/>
        </w:rPr>
        <w:t xml:space="preserve">due to the </w:t>
      </w:r>
      <w:r>
        <w:rPr>
          <w:lang w:eastAsia="zh-CN"/>
        </w:rPr>
        <w:t>resulting large</w:t>
      </w:r>
      <w:r w:rsidR="0085660C">
        <w:rPr>
          <w:rFonts w:hint="eastAsia"/>
          <w:lang w:eastAsia="zh-CN"/>
        </w:rPr>
        <w:t xml:space="preserve"> size of the database</w:t>
      </w:r>
      <w:r>
        <w:rPr>
          <w:lang w:eastAsia="zh-CN"/>
        </w:rPr>
        <w:t xml:space="preserve"> will make it more difficult to work with</w:t>
      </w:r>
      <w:r w:rsidR="0085660C">
        <w:rPr>
          <w:rFonts w:hint="eastAsia"/>
          <w:lang w:eastAsia="zh-CN"/>
        </w:rPr>
        <w:t xml:space="preserve">. </w:t>
      </w:r>
      <w:r>
        <w:rPr>
          <w:lang w:eastAsia="zh-CN"/>
        </w:rPr>
        <w:t xml:space="preserve">  If you wish to restore the original database you can delete the modified database and restore the saved copy of the original database. </w:t>
      </w:r>
    </w:p>
    <w:p w14:paraId="0227430D" w14:textId="77777777" w:rsidR="00B61B23" w:rsidRDefault="00B61B23" w:rsidP="001A45C4">
      <w:pPr>
        <w:tabs>
          <w:tab w:val="left" w:pos="2903"/>
        </w:tabs>
        <w:rPr>
          <w:lang w:eastAsia="zh-CN"/>
        </w:rPr>
      </w:pPr>
    </w:p>
    <w:p w14:paraId="12CB2A3B" w14:textId="0E3B0FB8" w:rsidR="00732AF4" w:rsidRDefault="00B61B23" w:rsidP="001A45C4">
      <w:pPr>
        <w:tabs>
          <w:tab w:val="left" w:pos="2903"/>
        </w:tabs>
        <w:rPr>
          <w:lang w:eastAsia="zh-CN"/>
        </w:rPr>
      </w:pPr>
      <w:r>
        <w:rPr>
          <w:lang w:eastAsia="zh-CN"/>
        </w:rPr>
        <w:t>T</w:t>
      </w:r>
      <w:r w:rsidR="0085660C">
        <w:rPr>
          <w:rFonts w:hint="eastAsia"/>
          <w:lang w:eastAsia="zh-CN"/>
        </w:rPr>
        <w:t>he temperature shown in this database is based on the diffusion coefficient in water, which is calculated via SPARC</w:t>
      </w:r>
      <w:r w:rsidR="00CF5E53">
        <w:rPr>
          <w:lang w:eastAsia="zh-CN"/>
        </w:rPr>
        <w:t>, a program for computation chemistry (</w:t>
      </w:r>
      <w:hyperlink r:id="rId4" w:history="1">
        <w:r w:rsidR="00CF5E53" w:rsidRPr="00EC5566">
          <w:rPr>
            <w:rStyle w:val="Hyperlink"/>
            <w:lang w:eastAsia="zh-CN"/>
          </w:rPr>
          <w:t>http://archemcalc.com/sparc.html</w:t>
        </w:r>
      </w:hyperlink>
      <w:r w:rsidR="00CF5E53">
        <w:rPr>
          <w:lang w:eastAsia="zh-CN"/>
        </w:rPr>
        <w:t xml:space="preserve"> ).  </w:t>
      </w:r>
      <w:r w:rsidR="0085660C">
        <w:rPr>
          <w:rFonts w:hint="eastAsia"/>
          <w:lang w:eastAsia="zh-CN"/>
        </w:rPr>
        <w:t xml:space="preserve"> </w:t>
      </w:r>
    </w:p>
    <w:p w14:paraId="171FCA84" w14:textId="77777777" w:rsidR="007E0908" w:rsidRDefault="007E0908" w:rsidP="001A45C4">
      <w:pPr>
        <w:tabs>
          <w:tab w:val="left" w:pos="2903"/>
        </w:tabs>
        <w:rPr>
          <w:lang w:eastAsia="zh-CN"/>
        </w:rPr>
      </w:pPr>
    </w:p>
    <w:p w14:paraId="39A8DC75" w14:textId="45991C39" w:rsidR="007E0908" w:rsidRDefault="007E0908" w:rsidP="00B61B23">
      <w:pPr>
        <w:tabs>
          <w:tab w:val="left" w:pos="2903"/>
        </w:tabs>
        <w:rPr>
          <w:lang w:eastAsia="zh-CN"/>
        </w:rPr>
      </w:pPr>
    </w:p>
    <w:p w14:paraId="1E1E3851" w14:textId="7345A827" w:rsidR="0043686A" w:rsidRDefault="00315AEB" w:rsidP="0043686A">
      <w:pPr>
        <w:tabs>
          <w:tab w:val="left" w:pos="2903"/>
        </w:tabs>
        <w:rPr>
          <w:lang w:eastAsia="zh-CN"/>
        </w:rPr>
      </w:pPr>
      <w:r>
        <w:rPr>
          <w:lang w:eastAsia="zh-CN"/>
        </w:rPr>
        <w:t>R</w:t>
      </w:r>
      <w:r w:rsidR="00CF5E53">
        <w:rPr>
          <w:lang w:eastAsia="zh-CN"/>
        </w:rPr>
        <w:t xml:space="preserve">eference abbreviations </w:t>
      </w:r>
      <w:r w:rsidR="00B61B23">
        <w:rPr>
          <w:lang w:eastAsia="zh-CN"/>
        </w:rPr>
        <w:t>in the database</w:t>
      </w:r>
      <w:r w:rsidR="00CF5E53">
        <w:rPr>
          <w:lang w:eastAsia="zh-CN"/>
        </w:rPr>
        <w:t>s</w:t>
      </w:r>
      <w:r w:rsidR="00B61B23">
        <w:rPr>
          <w:lang w:eastAsia="zh-CN"/>
        </w:rPr>
        <w:t xml:space="preserve"> </w:t>
      </w:r>
      <w:r>
        <w:rPr>
          <w:lang w:eastAsia="zh-CN"/>
        </w:rPr>
        <w:t xml:space="preserve">used for basic parameters except isotherm parameters </w:t>
      </w:r>
      <w:r w:rsidR="00B61B23">
        <w:rPr>
          <w:lang w:eastAsia="zh-CN"/>
        </w:rPr>
        <w:t xml:space="preserve">are </w:t>
      </w:r>
      <w:r w:rsidR="00CF5E53">
        <w:rPr>
          <w:lang w:eastAsia="zh-CN"/>
        </w:rPr>
        <w:t>described below</w:t>
      </w:r>
      <w:r w:rsidR="00511503">
        <w:rPr>
          <w:lang w:eastAsia="zh-CN"/>
        </w:rPr>
        <w:t xml:space="preserve"> </w:t>
      </w:r>
    </w:p>
    <w:p w14:paraId="08633DAB" w14:textId="77777777" w:rsidR="0043686A" w:rsidRDefault="0043686A" w:rsidP="007E0908">
      <w:pPr>
        <w:tabs>
          <w:tab w:val="left" w:pos="2903"/>
        </w:tabs>
        <w:jc w:val="center"/>
        <w:rPr>
          <w:lang w:eastAsia="zh-CN"/>
        </w:rPr>
      </w:pPr>
    </w:p>
    <w:p w14:paraId="62416C1C" w14:textId="3DCFFF55" w:rsidR="0043686A" w:rsidRPr="0043686A" w:rsidRDefault="0043686A" w:rsidP="0043686A">
      <w:pPr>
        <w:rPr>
          <w:rFonts w:ascii="Calibri" w:eastAsia="Times New Roman" w:hAnsi="Calibri" w:cs="Times New Roman"/>
          <w:color w:val="000000"/>
        </w:rPr>
      </w:pPr>
      <w:r w:rsidRPr="0043686A">
        <w:rPr>
          <w:rFonts w:ascii="Calibri" w:eastAsia="Times New Roman" w:hAnsi="Calibri" w:cs="Times New Roman"/>
          <w:color w:val="000000"/>
        </w:rPr>
        <w:t>*</w:t>
      </w:r>
      <w:proofErr w:type="spellStart"/>
      <w:r w:rsidRPr="0043686A">
        <w:rPr>
          <w:rFonts w:ascii="Calibri" w:eastAsia="Times New Roman" w:hAnsi="Calibri" w:cs="Times New Roman"/>
          <w:color w:val="000000"/>
        </w:rPr>
        <w:t>LookChem</w:t>
      </w:r>
      <w:proofErr w:type="spellEnd"/>
      <w:r w:rsidRPr="0043686A">
        <w:rPr>
          <w:rFonts w:ascii="Calibri" w:eastAsia="Times New Roman" w:hAnsi="Calibri" w:cs="Times New Roman"/>
          <w:color w:val="000000"/>
        </w:rPr>
        <w:t xml:space="preserve"> </w:t>
      </w:r>
      <w:r w:rsidR="00CF5E53">
        <w:rPr>
          <w:rFonts w:ascii="Calibri" w:eastAsia="Times New Roman" w:hAnsi="Calibri" w:cs="Times New Roman"/>
          <w:color w:val="000000"/>
        </w:rPr>
        <w:t>-</w:t>
      </w:r>
      <w:r w:rsidRPr="0043686A">
        <w:rPr>
          <w:rFonts w:ascii="Calibri" w:eastAsia="Times New Roman" w:hAnsi="Calibri" w:cs="Times New Roman"/>
          <w:color w:val="000000"/>
        </w:rPr>
        <w:t xml:space="preserve"> lookchem.com, which </w:t>
      </w:r>
      <w:r w:rsidR="00CF5E53">
        <w:rPr>
          <w:rFonts w:ascii="Calibri" w:eastAsia="Times New Roman" w:hAnsi="Calibri" w:cs="Times New Roman"/>
          <w:color w:val="000000"/>
        </w:rPr>
        <w:t>provides molecular formulas, molecular weights and density of some compounds.</w:t>
      </w:r>
    </w:p>
    <w:p w14:paraId="02DD67B6" w14:textId="28766B4F" w:rsidR="0043686A" w:rsidRDefault="0043686A" w:rsidP="0043686A">
      <w:pPr>
        <w:rPr>
          <w:rFonts w:ascii="Calibri" w:eastAsia="Times New Roman" w:hAnsi="Calibri" w:cs="Times New Roman"/>
          <w:color w:val="000000"/>
        </w:rPr>
      </w:pPr>
      <w:r w:rsidRPr="0043686A">
        <w:rPr>
          <w:rFonts w:ascii="Calibri" w:eastAsia="Times New Roman" w:hAnsi="Calibri" w:cs="Times New Roman"/>
          <w:color w:val="000000"/>
        </w:rPr>
        <w:t xml:space="preserve">*TCEQ </w:t>
      </w:r>
      <w:r w:rsidR="00CF5E53">
        <w:rPr>
          <w:rFonts w:ascii="Calibri" w:eastAsia="Times New Roman" w:hAnsi="Calibri" w:cs="Times New Roman"/>
          <w:color w:val="000000"/>
        </w:rPr>
        <w:t xml:space="preserve">– Texas Commission on Environmental Quality </w:t>
      </w:r>
      <w:r w:rsidRPr="0043686A">
        <w:rPr>
          <w:rFonts w:ascii="Calibri" w:eastAsia="Times New Roman" w:hAnsi="Calibri" w:cs="Times New Roman"/>
          <w:color w:val="000000"/>
        </w:rPr>
        <w:t xml:space="preserve">chemical database, which includes physical, chemical and toxicological properties of compounds. </w:t>
      </w:r>
      <w:proofErr w:type="spellStart"/>
      <w:r w:rsidRPr="0043686A">
        <w:rPr>
          <w:rFonts w:ascii="Calibri" w:eastAsia="Times New Roman" w:hAnsi="Calibri" w:cs="Times New Roman"/>
          <w:color w:val="000000"/>
        </w:rPr>
        <w:t>Dwat</w:t>
      </w:r>
      <w:proofErr w:type="spellEnd"/>
      <w:r w:rsidRPr="0043686A">
        <w:rPr>
          <w:rFonts w:ascii="Calibri" w:eastAsia="Times New Roman" w:hAnsi="Calibri" w:cs="Times New Roman"/>
          <w:color w:val="000000"/>
        </w:rPr>
        <w:t xml:space="preserve"> and </w:t>
      </w:r>
      <w:proofErr w:type="spellStart"/>
      <w:r w:rsidRPr="0043686A">
        <w:rPr>
          <w:rFonts w:ascii="Calibri" w:eastAsia="Times New Roman" w:hAnsi="Calibri" w:cs="Times New Roman"/>
          <w:color w:val="000000"/>
        </w:rPr>
        <w:t>LogKow</w:t>
      </w:r>
      <w:proofErr w:type="spellEnd"/>
      <w:r w:rsidRPr="0043686A">
        <w:rPr>
          <w:rFonts w:ascii="Calibri" w:eastAsia="Times New Roman" w:hAnsi="Calibri" w:cs="Times New Roman"/>
          <w:color w:val="000000"/>
        </w:rPr>
        <w:t xml:space="preserve"> are found here.</w:t>
      </w:r>
      <w:r w:rsidR="00B24FF9">
        <w:rPr>
          <w:rFonts w:ascii="Calibri" w:eastAsia="Times New Roman" w:hAnsi="Calibri" w:cs="Times New Roman"/>
          <w:color w:val="000000"/>
        </w:rPr>
        <w:t xml:space="preserve"> </w:t>
      </w:r>
      <w:r w:rsidR="00B24FF9" w:rsidRPr="004865A8">
        <w:rPr>
          <w:rFonts w:ascii="Calibri" w:eastAsia="Times New Roman" w:hAnsi="Calibri" w:cs="Times New Roman"/>
          <w:color w:val="000000"/>
        </w:rPr>
        <w:t>(</w:t>
      </w:r>
      <w:hyperlink r:id="rId5" w:history="1">
        <w:r w:rsidR="00B24FF9" w:rsidRPr="004865A8">
          <w:rPr>
            <w:rStyle w:val="Hyperlink"/>
            <w:rFonts w:ascii="Calibri" w:hAnsi="Calibri" w:cs="Lucida Grande"/>
          </w:rPr>
          <w:t>http://www.tceq.texas.gov/remediation/trrp/trrppcls.html</w:t>
        </w:r>
      </w:hyperlink>
      <w:r w:rsidR="00B24FF9">
        <w:rPr>
          <w:rFonts w:ascii="Calibri" w:eastAsia="Times New Roman" w:hAnsi="Calibri" w:cs="Times New Roman"/>
          <w:color w:val="000000"/>
        </w:rPr>
        <w:t>)</w:t>
      </w:r>
    </w:p>
    <w:p w14:paraId="0761DD22" w14:textId="68808613" w:rsidR="00C33F8D" w:rsidRPr="0043686A" w:rsidRDefault="00C33F8D" w:rsidP="0043686A">
      <w:pPr>
        <w:rPr>
          <w:rFonts w:ascii="Calibri" w:eastAsia="Times New Roman" w:hAnsi="Calibri" w:cs="Times New Roman"/>
          <w:color w:val="000000"/>
        </w:rPr>
      </w:pPr>
      <w:r>
        <w:rPr>
          <w:rFonts w:ascii="Calibri" w:eastAsia="Times New Roman" w:hAnsi="Calibri" w:cs="Times New Roman"/>
          <w:color w:val="000000"/>
        </w:rPr>
        <w:t>*F300-Freundlich parameters with Carbon type--F300</w:t>
      </w:r>
    </w:p>
    <w:p w14:paraId="02E05610" w14:textId="4E064823" w:rsidR="0043686A" w:rsidRDefault="0043686A" w:rsidP="0043686A">
      <w:pPr>
        <w:rPr>
          <w:rFonts w:ascii="Calibri" w:eastAsia="Times New Roman" w:hAnsi="Calibri" w:cs="Times New Roman"/>
          <w:color w:val="000000"/>
        </w:rPr>
      </w:pPr>
      <w:r w:rsidRPr="0043686A">
        <w:rPr>
          <w:rFonts w:ascii="Calibri" w:eastAsia="Times New Roman" w:hAnsi="Calibri" w:cs="Times New Roman"/>
          <w:color w:val="000000"/>
        </w:rPr>
        <w:t>*Mackay</w:t>
      </w:r>
      <w:r w:rsidR="00A45A8C">
        <w:rPr>
          <w:rFonts w:ascii="Calibri" w:eastAsia="Times New Roman" w:hAnsi="Calibri" w:cs="Times New Roman"/>
          <w:color w:val="000000"/>
        </w:rPr>
        <w:t xml:space="preserve"> </w:t>
      </w:r>
      <w:r w:rsidRPr="0043686A">
        <w:rPr>
          <w:rFonts w:ascii="Calibri" w:eastAsia="Times New Roman" w:hAnsi="Calibri" w:cs="Times New Roman"/>
          <w:color w:val="000000"/>
        </w:rPr>
        <w:t xml:space="preserve">2006 </w:t>
      </w:r>
      <w:r w:rsidR="00CF5E53">
        <w:rPr>
          <w:rFonts w:ascii="Calibri" w:eastAsia="Times New Roman" w:hAnsi="Calibri" w:cs="Times New Roman"/>
          <w:color w:val="000000"/>
        </w:rPr>
        <w:t>-</w:t>
      </w:r>
      <w:r w:rsidRPr="0043686A">
        <w:rPr>
          <w:rFonts w:ascii="Calibri" w:eastAsia="Times New Roman" w:hAnsi="Calibri" w:cs="Times New Roman"/>
          <w:color w:val="000000"/>
        </w:rPr>
        <w:t xml:space="preserve"> Mackay, D. (2006). Handbook of physical-chemical properties and environmental fate for organic chemicals (2nd </w:t>
      </w:r>
      <w:proofErr w:type="gramStart"/>
      <w:r w:rsidRPr="0043686A">
        <w:rPr>
          <w:rFonts w:ascii="Calibri" w:eastAsia="Times New Roman" w:hAnsi="Calibri" w:cs="Times New Roman"/>
          <w:color w:val="000000"/>
        </w:rPr>
        <w:t>ed</w:t>
      </w:r>
      <w:proofErr w:type="gramEnd"/>
      <w:r w:rsidRPr="0043686A">
        <w:rPr>
          <w:rFonts w:ascii="Calibri" w:eastAsia="Times New Roman" w:hAnsi="Calibri" w:cs="Times New Roman"/>
          <w:color w:val="000000"/>
        </w:rPr>
        <w:t xml:space="preserve">.). Boca Raton, FL: CRC/Taylor &amp; Francis. </w:t>
      </w:r>
    </w:p>
    <w:p w14:paraId="735245FB" w14:textId="752C544C" w:rsidR="0043686A" w:rsidRPr="0043686A" w:rsidRDefault="0043686A" w:rsidP="0043686A">
      <w:pPr>
        <w:rPr>
          <w:rFonts w:ascii="Calibri" w:eastAsia="Times New Roman" w:hAnsi="Calibri" w:cs="Times New Roman"/>
          <w:color w:val="000000"/>
        </w:rPr>
      </w:pPr>
      <w:r w:rsidRPr="0043686A">
        <w:rPr>
          <w:rFonts w:ascii="Calibri" w:eastAsia="Times New Roman" w:hAnsi="Calibri" w:cs="Times New Roman"/>
          <w:color w:val="000000"/>
        </w:rPr>
        <w:t xml:space="preserve">*SPARC </w:t>
      </w:r>
      <w:r w:rsidR="00CF5E53">
        <w:rPr>
          <w:rFonts w:ascii="Calibri" w:eastAsia="Times New Roman" w:hAnsi="Calibri" w:cs="Times New Roman"/>
          <w:color w:val="000000"/>
        </w:rPr>
        <w:t>-</w:t>
      </w:r>
      <w:r w:rsidRPr="0043686A">
        <w:rPr>
          <w:rFonts w:ascii="Calibri" w:eastAsia="Times New Roman" w:hAnsi="Calibri" w:cs="Times New Roman"/>
          <w:color w:val="000000"/>
        </w:rPr>
        <w:t xml:space="preserve"> SPARC calculator</w:t>
      </w:r>
      <w:r w:rsidR="00CF5E53">
        <w:rPr>
          <w:rFonts w:ascii="Calibri" w:eastAsia="Times New Roman" w:hAnsi="Calibri" w:cs="Times New Roman"/>
          <w:color w:val="000000"/>
        </w:rPr>
        <w:t xml:space="preserve"> (</w:t>
      </w:r>
      <w:hyperlink r:id="rId6" w:history="1">
        <w:r w:rsidR="00CF5E53" w:rsidRPr="00511503">
          <w:rPr>
            <w:rStyle w:val="Hyperlink"/>
            <w:rFonts w:ascii="Calibri" w:eastAsia="Times New Roman" w:hAnsi="Calibri" w:cs="Times New Roman"/>
          </w:rPr>
          <w:t>http://archemcalc.com/sparc.html</w:t>
        </w:r>
      </w:hyperlink>
      <w:r w:rsidR="00CF5E53">
        <w:rPr>
          <w:rFonts w:ascii="Calibri" w:eastAsia="Times New Roman" w:hAnsi="Calibri" w:cs="Times New Roman"/>
          <w:color w:val="000000"/>
        </w:rPr>
        <w:t>)</w:t>
      </w:r>
      <w:r w:rsidRPr="0043686A">
        <w:rPr>
          <w:rFonts w:ascii="Calibri" w:eastAsia="Times New Roman" w:hAnsi="Calibri" w:cs="Times New Roman"/>
          <w:color w:val="000000"/>
        </w:rPr>
        <w:t>, which is used for calculating water diffusivity at specific temperature.</w:t>
      </w:r>
    </w:p>
    <w:p w14:paraId="3653986E" w14:textId="2FEA63E0" w:rsidR="0043686A" w:rsidRPr="0043686A" w:rsidRDefault="0043686A" w:rsidP="0043686A">
      <w:pPr>
        <w:rPr>
          <w:rFonts w:ascii="Calibri" w:eastAsia="Times New Roman" w:hAnsi="Calibri" w:cs="Times New Roman"/>
          <w:color w:val="000000"/>
        </w:rPr>
      </w:pPr>
      <w:r w:rsidRPr="0043686A">
        <w:rPr>
          <w:rFonts w:ascii="Calibri" w:eastAsia="Times New Roman" w:hAnsi="Calibri" w:cs="Times New Roman"/>
          <w:color w:val="000000"/>
        </w:rPr>
        <w:lastRenderedPageBreak/>
        <w:t>*Hawker</w:t>
      </w:r>
      <w:r w:rsidR="00A45A8C">
        <w:rPr>
          <w:rFonts w:ascii="Calibri" w:eastAsia="Times New Roman" w:hAnsi="Calibri" w:cs="Times New Roman"/>
          <w:color w:val="000000"/>
        </w:rPr>
        <w:t xml:space="preserve"> </w:t>
      </w:r>
      <w:r w:rsidRPr="0043686A">
        <w:rPr>
          <w:rFonts w:ascii="Calibri" w:eastAsia="Times New Roman" w:hAnsi="Calibri" w:cs="Times New Roman"/>
          <w:color w:val="000000"/>
        </w:rPr>
        <w:t xml:space="preserve">1988 </w:t>
      </w:r>
      <w:r w:rsidR="00CF5E53">
        <w:rPr>
          <w:rFonts w:ascii="Calibri" w:eastAsia="Times New Roman" w:hAnsi="Calibri" w:cs="Times New Roman"/>
          <w:color w:val="000000"/>
        </w:rPr>
        <w:t xml:space="preserve">- </w:t>
      </w:r>
      <w:r w:rsidRPr="0043686A">
        <w:rPr>
          <w:rFonts w:ascii="Calibri" w:eastAsia="Times New Roman" w:hAnsi="Calibri" w:cs="Times New Roman"/>
          <w:color w:val="000000"/>
        </w:rPr>
        <w:t xml:space="preserve">Hawker D W, Connell D W. Octanol-water partition coefficients of polychlorinated biphenyl </w:t>
      </w:r>
      <w:proofErr w:type="gramStart"/>
      <w:r w:rsidRPr="0043686A">
        <w:rPr>
          <w:rFonts w:ascii="Calibri" w:eastAsia="Times New Roman" w:hAnsi="Calibri" w:cs="Times New Roman"/>
          <w:color w:val="000000"/>
        </w:rPr>
        <w:t>congeners[</w:t>
      </w:r>
      <w:proofErr w:type="gramEnd"/>
      <w:r w:rsidRPr="0043686A">
        <w:rPr>
          <w:rFonts w:ascii="Calibri" w:eastAsia="Times New Roman" w:hAnsi="Calibri" w:cs="Times New Roman"/>
          <w:color w:val="000000"/>
        </w:rPr>
        <w:t>J]. Environmental science &amp; technology, 1988, 22(4): 382-387.</w:t>
      </w:r>
    </w:p>
    <w:p w14:paraId="400B75AC" w14:textId="5AD078BE" w:rsidR="0043686A" w:rsidRDefault="0043686A" w:rsidP="0043686A">
      <w:pPr>
        <w:rPr>
          <w:rFonts w:ascii="Calibri" w:eastAsia="Times New Roman" w:hAnsi="Calibri" w:cs="Times New Roman"/>
          <w:color w:val="000000"/>
        </w:rPr>
      </w:pPr>
      <w:r w:rsidRPr="0043686A">
        <w:rPr>
          <w:rFonts w:ascii="Calibri" w:eastAsia="Times New Roman" w:hAnsi="Calibri" w:cs="Times New Roman"/>
          <w:color w:val="000000"/>
        </w:rPr>
        <w:t xml:space="preserve">*WIKI </w:t>
      </w:r>
      <w:r w:rsidR="00CF5E53">
        <w:rPr>
          <w:rFonts w:ascii="Calibri" w:eastAsia="Times New Roman" w:hAnsi="Calibri" w:cs="Times New Roman"/>
          <w:color w:val="000000"/>
        </w:rPr>
        <w:t>-</w:t>
      </w:r>
      <w:r w:rsidRPr="0043686A">
        <w:rPr>
          <w:rFonts w:ascii="Calibri" w:eastAsia="Times New Roman" w:hAnsi="Calibri" w:cs="Times New Roman"/>
          <w:color w:val="000000"/>
        </w:rPr>
        <w:t xml:space="preserve"> Wikipedia, formula, molecular weight and density can be found here.</w:t>
      </w:r>
    </w:p>
    <w:p w14:paraId="10BD8540" w14:textId="77777777" w:rsidR="00315AEB" w:rsidRDefault="00315AEB" w:rsidP="0043686A">
      <w:pPr>
        <w:rPr>
          <w:rFonts w:ascii="Calibri" w:eastAsia="Times New Roman" w:hAnsi="Calibri" w:cs="Times New Roman"/>
          <w:color w:val="000000"/>
        </w:rPr>
      </w:pPr>
    </w:p>
    <w:p w14:paraId="51ADACF5" w14:textId="3F09BA87" w:rsidR="00315AEB" w:rsidRPr="004246D0" w:rsidRDefault="00315AEB" w:rsidP="004246D0">
      <w:pPr>
        <w:tabs>
          <w:tab w:val="left" w:pos="2903"/>
        </w:tabs>
      </w:pPr>
      <w:r w:rsidRPr="004246D0">
        <w:t xml:space="preserve">Reference abbreviations used specifically for activated carbon isotherm parameters are listed below (due to the lack of space, they are not shown in </w:t>
      </w:r>
      <w:proofErr w:type="spellStart"/>
      <w:r w:rsidRPr="004246D0">
        <w:t>Capsim</w:t>
      </w:r>
      <w:proofErr w:type="spellEnd"/>
      <w:r w:rsidRPr="004246D0">
        <w:t>)</w:t>
      </w:r>
    </w:p>
    <w:p w14:paraId="5250DB93" w14:textId="77777777" w:rsidR="00315AEB" w:rsidRDefault="00315AEB" w:rsidP="0043686A">
      <w:pPr>
        <w:rPr>
          <w:lang w:eastAsia="zh-CN"/>
        </w:rPr>
      </w:pPr>
    </w:p>
    <w:p w14:paraId="7EDC2ED3" w14:textId="5FFD4DF6" w:rsidR="00315AEB" w:rsidRPr="00315AEB" w:rsidRDefault="00315AEB" w:rsidP="0043686A">
      <w:pPr>
        <w:rPr>
          <w:lang w:eastAsia="zh-CN"/>
        </w:rPr>
      </w:pPr>
      <w:r>
        <w:rPr>
          <w:lang w:eastAsia="zh-CN"/>
        </w:rPr>
        <w:t>PAHs isotherm parameters reference</w:t>
      </w:r>
    </w:p>
    <w:p w14:paraId="12AE2CCA" w14:textId="152BD349" w:rsidR="0043686A" w:rsidRDefault="0043686A" w:rsidP="0043686A">
      <w:pPr>
        <w:rPr>
          <w:rFonts w:ascii="Calibri" w:eastAsia="Times New Roman" w:hAnsi="Calibri" w:cs="Times New Roman"/>
          <w:color w:val="000000"/>
        </w:rPr>
      </w:pPr>
      <w:r w:rsidRPr="0043686A">
        <w:rPr>
          <w:rFonts w:ascii="Calibri" w:eastAsia="Times New Roman" w:hAnsi="Calibri" w:cs="Times New Roman"/>
          <w:color w:val="000000"/>
        </w:rPr>
        <w:t>*</w:t>
      </w:r>
      <w:bookmarkStart w:id="1" w:name="OLE_LINK5"/>
      <w:bookmarkStart w:id="2" w:name="OLE_LINK6"/>
      <w:bookmarkStart w:id="3" w:name="OLE_LINK9"/>
      <w:bookmarkStart w:id="4" w:name="OLE_LINK10"/>
      <w:r w:rsidR="00CF5E53">
        <w:rPr>
          <w:rFonts w:ascii="Calibri" w:eastAsia="Times New Roman" w:hAnsi="Calibri" w:cs="Times New Roman"/>
          <w:color w:val="000000"/>
        </w:rPr>
        <w:t xml:space="preserve">Walters </w:t>
      </w:r>
      <w:r w:rsidR="00D6239D">
        <w:rPr>
          <w:rFonts w:ascii="Calibri" w:eastAsia="Times New Roman" w:hAnsi="Calibri" w:cs="Times New Roman"/>
          <w:color w:val="000000"/>
        </w:rPr>
        <w:t xml:space="preserve">and </w:t>
      </w:r>
      <w:proofErr w:type="spellStart"/>
      <w:r w:rsidR="00A45A8C">
        <w:rPr>
          <w:rFonts w:ascii="Calibri" w:eastAsia="Times New Roman" w:hAnsi="Calibri" w:cs="Times New Roman"/>
          <w:color w:val="000000"/>
        </w:rPr>
        <w:t>Luthy</w:t>
      </w:r>
      <w:proofErr w:type="spellEnd"/>
      <w:r w:rsidR="00A45A8C">
        <w:rPr>
          <w:rFonts w:ascii="Calibri" w:eastAsia="Times New Roman" w:hAnsi="Calibri" w:cs="Times New Roman"/>
          <w:color w:val="000000"/>
        </w:rPr>
        <w:t xml:space="preserve"> </w:t>
      </w:r>
      <w:r w:rsidRPr="0043686A">
        <w:rPr>
          <w:rFonts w:ascii="Calibri" w:eastAsia="Times New Roman" w:hAnsi="Calibri" w:cs="Times New Roman"/>
          <w:color w:val="000000"/>
        </w:rPr>
        <w:t>1984</w:t>
      </w:r>
      <w:bookmarkEnd w:id="1"/>
      <w:bookmarkEnd w:id="2"/>
      <w:bookmarkEnd w:id="3"/>
      <w:bookmarkEnd w:id="4"/>
      <w:r w:rsidRPr="0043686A">
        <w:rPr>
          <w:rFonts w:ascii="Calibri" w:eastAsia="Times New Roman" w:hAnsi="Calibri" w:cs="Times New Roman"/>
          <w:color w:val="000000"/>
        </w:rPr>
        <w:t xml:space="preserve"> </w:t>
      </w:r>
      <w:r w:rsidR="00CF5E53">
        <w:rPr>
          <w:rFonts w:ascii="Calibri" w:eastAsia="Times New Roman" w:hAnsi="Calibri" w:cs="Times New Roman"/>
          <w:color w:val="000000"/>
        </w:rPr>
        <w:t>-</w:t>
      </w:r>
      <w:r w:rsidRPr="0043686A">
        <w:rPr>
          <w:rFonts w:ascii="Calibri" w:eastAsia="Times New Roman" w:hAnsi="Calibri" w:cs="Times New Roman"/>
          <w:color w:val="000000"/>
        </w:rPr>
        <w:t xml:space="preserve"> Walters R W, Luthy R G. Equilibrium adsorption of polycyclic aromatic hydrocarbons from water onto activated </w:t>
      </w:r>
      <w:proofErr w:type="gramStart"/>
      <w:r w:rsidRPr="0043686A">
        <w:rPr>
          <w:rFonts w:ascii="Calibri" w:eastAsia="Times New Roman" w:hAnsi="Calibri" w:cs="Times New Roman"/>
          <w:color w:val="000000"/>
        </w:rPr>
        <w:t>carbon[</w:t>
      </w:r>
      <w:proofErr w:type="gramEnd"/>
      <w:r w:rsidRPr="0043686A">
        <w:rPr>
          <w:rFonts w:ascii="Calibri" w:eastAsia="Times New Roman" w:hAnsi="Calibri" w:cs="Times New Roman"/>
          <w:color w:val="000000"/>
        </w:rPr>
        <w:t>J]. Environmental science &amp; technology, 1984, 18(6): 395-403.</w:t>
      </w:r>
    </w:p>
    <w:p w14:paraId="0A2E1F62" w14:textId="74CCBEF6" w:rsidR="00315AEB" w:rsidRDefault="00315AEB" w:rsidP="0043686A">
      <w:pPr>
        <w:rPr>
          <w:rFonts w:ascii="Calibri" w:eastAsia="Times New Roman" w:hAnsi="Calibri" w:cs="Times New Roman"/>
          <w:color w:val="000000"/>
        </w:rPr>
      </w:pPr>
      <w:r>
        <w:rPr>
          <w:rFonts w:ascii="Calibri" w:eastAsia="Times New Roman" w:hAnsi="Calibri" w:cs="Times New Roman"/>
          <w:color w:val="000000"/>
        </w:rPr>
        <w:t>*</w:t>
      </w:r>
      <w:r w:rsidRPr="00315AEB">
        <w:rPr>
          <w:rFonts w:ascii="Calibri" w:eastAsia="Times New Roman" w:hAnsi="Calibri" w:cs="Times New Roman"/>
          <w:color w:val="000000"/>
        </w:rPr>
        <w:t>Dobbs and Cohen 1980</w:t>
      </w:r>
      <w:r>
        <w:rPr>
          <w:rFonts w:ascii="Calibri" w:eastAsia="Times New Roman" w:hAnsi="Calibri" w:cs="Times New Roman"/>
          <w:color w:val="000000"/>
        </w:rPr>
        <w:t>-</w:t>
      </w:r>
      <w:r w:rsidRPr="00315AEB">
        <w:t xml:space="preserve"> </w:t>
      </w:r>
      <w:r w:rsidRPr="00315AEB">
        <w:rPr>
          <w:rFonts w:ascii="Calibri" w:eastAsia="Times New Roman" w:hAnsi="Calibri" w:cs="Times New Roman"/>
          <w:color w:val="000000"/>
        </w:rPr>
        <w:t>Dobbs, R.A. and Cohen, J.M., “Carbon Adsorption Isotherms for Toxic Organics”, EPA-600/8-80-023, U.S. Environmental Protection Agency, Cincinnati, Ohio, 1980.</w:t>
      </w:r>
    </w:p>
    <w:p w14:paraId="6DC6CE10" w14:textId="77777777" w:rsidR="00315AEB" w:rsidRDefault="00315AEB" w:rsidP="0043686A">
      <w:pPr>
        <w:rPr>
          <w:rFonts w:ascii="Calibri" w:eastAsia="Times New Roman" w:hAnsi="Calibri" w:cs="Times New Roman"/>
          <w:color w:val="000000"/>
        </w:rPr>
      </w:pPr>
    </w:p>
    <w:p w14:paraId="1E8B3260" w14:textId="18F78851" w:rsidR="00315AEB" w:rsidRPr="00315AEB" w:rsidRDefault="00315AEB" w:rsidP="0043686A">
      <w:pPr>
        <w:rPr>
          <w:rFonts w:ascii="Calibri" w:eastAsia="Times New Roman" w:hAnsi="Calibri" w:cs="Times New Roman"/>
          <w:color w:val="000000"/>
        </w:rPr>
      </w:pPr>
      <w:r>
        <w:rPr>
          <w:rFonts w:ascii="Calibri" w:eastAsia="Times New Roman" w:hAnsi="Calibri" w:cs="Times New Roman"/>
          <w:color w:val="000000"/>
        </w:rPr>
        <w:t>PCBs isotherm parameters reference</w:t>
      </w:r>
    </w:p>
    <w:p w14:paraId="3EF90B0A" w14:textId="3E344ABA" w:rsidR="0043686A" w:rsidRPr="0043686A" w:rsidRDefault="0043686A" w:rsidP="0043686A">
      <w:pPr>
        <w:rPr>
          <w:rFonts w:ascii="Calibri" w:eastAsia="Times New Roman" w:hAnsi="Calibri" w:cs="Times New Roman"/>
          <w:color w:val="000000"/>
        </w:rPr>
      </w:pPr>
      <w:r w:rsidRPr="0043686A">
        <w:rPr>
          <w:rFonts w:ascii="Calibri" w:eastAsia="Times New Roman" w:hAnsi="Calibri" w:cs="Times New Roman"/>
          <w:color w:val="000000"/>
        </w:rPr>
        <w:t>*</w:t>
      </w:r>
      <w:bookmarkStart w:id="5" w:name="OLE_LINK11"/>
      <w:bookmarkStart w:id="6" w:name="OLE_LINK12"/>
      <w:bookmarkStart w:id="7" w:name="OLE_LINK7"/>
      <w:bookmarkStart w:id="8" w:name="OLE_LINK8"/>
      <w:proofErr w:type="spellStart"/>
      <w:r w:rsidR="00A45A8C">
        <w:rPr>
          <w:rFonts w:ascii="Calibri" w:eastAsia="Times New Roman" w:hAnsi="Calibri" w:cs="Times New Roman"/>
          <w:color w:val="000000"/>
        </w:rPr>
        <w:t>Az</w:t>
      </w:r>
      <w:r w:rsidR="0036291E">
        <w:rPr>
          <w:rFonts w:ascii="Calibri" w:eastAsia="Times New Roman" w:hAnsi="Calibri" w:cs="Times New Roman"/>
          <w:color w:val="000000"/>
        </w:rPr>
        <w:t>h</w:t>
      </w:r>
      <w:r w:rsidR="00A45A8C">
        <w:rPr>
          <w:rFonts w:ascii="Calibri" w:eastAsia="Times New Roman" w:hAnsi="Calibri" w:cs="Times New Roman"/>
          <w:color w:val="000000"/>
        </w:rPr>
        <w:t>ar</w:t>
      </w:r>
      <w:proofErr w:type="spellEnd"/>
      <w:r w:rsidR="00A45A8C">
        <w:rPr>
          <w:rFonts w:ascii="Calibri" w:eastAsia="Times New Roman" w:hAnsi="Calibri" w:cs="Times New Roman"/>
          <w:color w:val="000000"/>
        </w:rPr>
        <w:t xml:space="preserve"> </w:t>
      </w:r>
      <w:r w:rsidR="0036291E">
        <w:rPr>
          <w:rFonts w:ascii="Calibri" w:eastAsia="Times New Roman" w:hAnsi="Calibri" w:cs="Times New Roman"/>
          <w:color w:val="000000"/>
        </w:rPr>
        <w:t>2015</w:t>
      </w:r>
      <w:bookmarkEnd w:id="5"/>
      <w:bookmarkEnd w:id="6"/>
      <w:r w:rsidRPr="0043686A">
        <w:rPr>
          <w:rFonts w:ascii="Calibri" w:eastAsia="Times New Roman" w:hAnsi="Calibri" w:cs="Times New Roman"/>
          <w:color w:val="000000"/>
        </w:rPr>
        <w:t xml:space="preserve"> </w:t>
      </w:r>
      <w:bookmarkEnd w:id="7"/>
      <w:bookmarkEnd w:id="8"/>
      <w:r w:rsidR="00CF5E53">
        <w:rPr>
          <w:rFonts w:ascii="Calibri" w:eastAsia="Times New Roman" w:hAnsi="Calibri" w:cs="Times New Roman"/>
          <w:color w:val="000000"/>
        </w:rPr>
        <w:t>-</w:t>
      </w:r>
      <w:r w:rsidRPr="0043686A">
        <w:rPr>
          <w:rFonts w:ascii="Calibri" w:eastAsia="Times New Roman" w:hAnsi="Calibri" w:cs="Times New Roman"/>
          <w:color w:val="000000"/>
        </w:rPr>
        <w:t xml:space="preserve"> "Evaluation of Sorbing Amendments for In-situ Remediation of Contaminated Sediments" by Wardah Azhar, B.S.E.; M.S.E. 2015</w:t>
      </w:r>
    </w:p>
    <w:p w14:paraId="442943A6" w14:textId="7E15175C" w:rsidR="00315AEB" w:rsidRPr="0043686A" w:rsidRDefault="0043686A" w:rsidP="0043686A">
      <w:pPr>
        <w:rPr>
          <w:rFonts w:ascii="Calibri" w:eastAsia="Times New Roman" w:hAnsi="Calibri" w:cs="Times New Roman"/>
          <w:color w:val="000000"/>
        </w:rPr>
      </w:pPr>
      <w:r w:rsidRPr="0043686A">
        <w:rPr>
          <w:rFonts w:ascii="Calibri" w:eastAsia="Times New Roman" w:hAnsi="Calibri" w:cs="Times New Roman"/>
          <w:color w:val="000000"/>
        </w:rPr>
        <w:t>*</w:t>
      </w:r>
      <w:bookmarkStart w:id="9" w:name="OLE_LINK13"/>
      <w:bookmarkStart w:id="10" w:name="OLE_LINK14"/>
      <w:r w:rsidR="00A45A8C">
        <w:rPr>
          <w:rFonts w:ascii="Calibri" w:eastAsia="Times New Roman" w:hAnsi="Calibri" w:cs="Times New Roman"/>
          <w:color w:val="000000"/>
        </w:rPr>
        <w:t>McDonough et al 2008</w:t>
      </w:r>
      <w:bookmarkEnd w:id="9"/>
      <w:bookmarkEnd w:id="10"/>
      <w:r w:rsidR="00A45A8C">
        <w:rPr>
          <w:rFonts w:ascii="Calibri" w:eastAsia="Times New Roman" w:hAnsi="Calibri" w:cs="Times New Roman"/>
          <w:color w:val="000000"/>
        </w:rPr>
        <w:t xml:space="preserve"> - </w:t>
      </w:r>
      <w:r w:rsidRPr="0043686A">
        <w:rPr>
          <w:rFonts w:ascii="Calibri" w:eastAsia="Times New Roman" w:hAnsi="Calibri" w:cs="Times New Roman"/>
          <w:color w:val="000000"/>
        </w:rPr>
        <w:t xml:space="preserve">McDonough K M, </w:t>
      </w:r>
      <w:proofErr w:type="spellStart"/>
      <w:r w:rsidRPr="0043686A">
        <w:rPr>
          <w:rFonts w:ascii="Calibri" w:eastAsia="Times New Roman" w:hAnsi="Calibri" w:cs="Times New Roman"/>
          <w:color w:val="000000"/>
        </w:rPr>
        <w:t>Fairey</w:t>
      </w:r>
      <w:proofErr w:type="spellEnd"/>
      <w:r w:rsidRPr="0043686A">
        <w:rPr>
          <w:rFonts w:ascii="Calibri" w:eastAsia="Times New Roman" w:hAnsi="Calibri" w:cs="Times New Roman"/>
          <w:color w:val="000000"/>
        </w:rPr>
        <w:t xml:space="preserve"> J L, Lowry G V. Adsorption of polychlorinated biphenyls to activated carbon: Equilibrium isotherms and a preliminary assessment of the effect of dissolved organic matter and biofilm </w:t>
      </w:r>
      <w:proofErr w:type="gramStart"/>
      <w:r w:rsidRPr="0043686A">
        <w:rPr>
          <w:rFonts w:ascii="Calibri" w:eastAsia="Times New Roman" w:hAnsi="Calibri" w:cs="Times New Roman"/>
          <w:color w:val="000000"/>
        </w:rPr>
        <w:t>loadings[</w:t>
      </w:r>
      <w:proofErr w:type="gramEnd"/>
      <w:r w:rsidRPr="0043686A">
        <w:rPr>
          <w:rFonts w:ascii="Calibri" w:eastAsia="Times New Roman" w:hAnsi="Calibri" w:cs="Times New Roman"/>
          <w:color w:val="000000"/>
        </w:rPr>
        <w:t>J]. Water Research, 2008, 42(3): 575-584.</w:t>
      </w:r>
    </w:p>
    <w:p w14:paraId="01E69FFF" w14:textId="77777777" w:rsidR="007E0908" w:rsidRDefault="007E0908" w:rsidP="001A45C4">
      <w:pPr>
        <w:tabs>
          <w:tab w:val="left" w:pos="2903"/>
        </w:tabs>
        <w:rPr>
          <w:lang w:eastAsia="zh-CN"/>
        </w:rPr>
      </w:pPr>
    </w:p>
    <w:p w14:paraId="13A4B335" w14:textId="68DA5399" w:rsidR="00315AEB" w:rsidRDefault="00315AEB" w:rsidP="001A45C4">
      <w:pPr>
        <w:tabs>
          <w:tab w:val="left" w:pos="2903"/>
        </w:tabs>
        <w:rPr>
          <w:rFonts w:ascii="Calibri" w:eastAsia="Times New Roman" w:hAnsi="Calibri" w:cs="Times New Roman"/>
          <w:color w:val="000000"/>
        </w:rPr>
      </w:pPr>
      <w:r w:rsidRPr="00315AEB">
        <w:rPr>
          <w:rFonts w:ascii="Calibri" w:eastAsia="Times New Roman" w:hAnsi="Calibri" w:cs="Times New Roman"/>
          <w:color w:val="000000"/>
        </w:rPr>
        <w:t xml:space="preserve">Metal-related compounds </w:t>
      </w:r>
      <w:r>
        <w:rPr>
          <w:rFonts w:ascii="Calibri" w:eastAsia="Times New Roman" w:hAnsi="Calibri" w:cs="Times New Roman"/>
          <w:color w:val="000000"/>
        </w:rPr>
        <w:t>isotherm parameters reference</w:t>
      </w:r>
    </w:p>
    <w:p w14:paraId="069B23B1" w14:textId="66EEB33A" w:rsidR="00315AEB" w:rsidRDefault="00315AEB" w:rsidP="00315AEB">
      <w:pPr>
        <w:rPr>
          <w:rFonts w:ascii="Calibri" w:eastAsia="Times New Roman" w:hAnsi="Calibri" w:cs="Times New Roman"/>
          <w:color w:val="000000"/>
          <w:lang w:eastAsia="zh-CN"/>
        </w:rPr>
      </w:pPr>
      <w:r>
        <w:rPr>
          <w:rFonts w:ascii="Calibri" w:eastAsia="Times New Roman" w:hAnsi="Calibri" w:cs="Times New Roman"/>
          <w:color w:val="000000"/>
          <w:lang w:eastAsia="zh-CN"/>
        </w:rPr>
        <w:t>*</w:t>
      </w:r>
      <w:r w:rsidRPr="00315AEB">
        <w:rPr>
          <w:rFonts w:ascii="Calibri" w:eastAsia="Times New Roman" w:hAnsi="Calibri" w:cs="Times New Roman"/>
          <w:color w:val="000000"/>
          <w:lang w:eastAsia="zh-CN"/>
        </w:rPr>
        <w:t>G. McKay, et al 1985</w:t>
      </w:r>
      <w:r>
        <w:rPr>
          <w:rFonts w:ascii="Calibri" w:eastAsia="Times New Roman" w:hAnsi="Calibri" w:cs="Times New Roman"/>
          <w:color w:val="000000"/>
          <w:lang w:eastAsia="zh-CN"/>
        </w:rPr>
        <w:t>-</w:t>
      </w:r>
      <w:r w:rsidRPr="00315AEB">
        <w:t xml:space="preserve"> </w:t>
      </w:r>
      <w:r w:rsidRPr="00315AEB">
        <w:rPr>
          <w:rFonts w:ascii="Calibri" w:eastAsia="Times New Roman" w:hAnsi="Calibri" w:cs="Times New Roman"/>
          <w:color w:val="000000"/>
          <w:lang w:eastAsia="zh-CN"/>
        </w:rPr>
        <w:t xml:space="preserve">McKay, G., M.J. Bingo, and A.R. </w:t>
      </w:r>
      <w:proofErr w:type="spellStart"/>
      <w:r w:rsidRPr="00315AEB">
        <w:rPr>
          <w:rFonts w:ascii="Calibri" w:eastAsia="Times New Roman" w:hAnsi="Calibri" w:cs="Times New Roman"/>
          <w:color w:val="000000"/>
          <w:lang w:eastAsia="zh-CN"/>
        </w:rPr>
        <w:t>Altanemi</w:t>
      </w:r>
      <w:proofErr w:type="spellEnd"/>
      <w:r w:rsidRPr="00315AEB">
        <w:rPr>
          <w:rFonts w:ascii="Calibri" w:eastAsia="Times New Roman" w:hAnsi="Calibri" w:cs="Times New Roman"/>
          <w:color w:val="000000"/>
          <w:lang w:eastAsia="zh-CN"/>
        </w:rPr>
        <w:t xml:space="preserve">, “The Adsorption of Various Pollutants from Aqueous Solutions on to Activated Carbon,” Wat. Res., 1985, 19:4, 491-495.  </w:t>
      </w:r>
    </w:p>
    <w:p w14:paraId="6E5EAB3C" w14:textId="77777777" w:rsidR="00315AEB" w:rsidRDefault="00315AEB" w:rsidP="00315AEB">
      <w:pPr>
        <w:rPr>
          <w:rFonts w:ascii="Calibri" w:eastAsia="Times New Roman" w:hAnsi="Calibri" w:cs="Times New Roman"/>
          <w:color w:val="000000"/>
          <w:lang w:eastAsia="zh-CN"/>
        </w:rPr>
      </w:pPr>
    </w:p>
    <w:p w14:paraId="40DBFD9B" w14:textId="4316B672" w:rsidR="00315AEB" w:rsidRDefault="00315AEB" w:rsidP="00315AEB">
      <w:pPr>
        <w:rPr>
          <w:rFonts w:ascii="Calibri" w:eastAsia="Times New Roman" w:hAnsi="Calibri" w:cs="Times New Roman"/>
          <w:color w:val="000000"/>
        </w:rPr>
      </w:pPr>
      <w:r w:rsidRPr="00315AEB">
        <w:rPr>
          <w:rFonts w:ascii="Calibri" w:eastAsia="Times New Roman" w:hAnsi="Calibri" w:cs="Times New Roman"/>
          <w:color w:val="000000"/>
          <w:lang w:eastAsia="zh-CN"/>
        </w:rPr>
        <w:t>Pesticides</w:t>
      </w:r>
      <w:r w:rsidR="009424DC">
        <w:rPr>
          <w:rFonts w:ascii="Calibri" w:eastAsia="Times New Roman" w:hAnsi="Calibri" w:cs="Times New Roman"/>
          <w:color w:val="000000"/>
          <w:lang w:eastAsia="zh-CN"/>
        </w:rPr>
        <w:t xml:space="preserve"> </w:t>
      </w:r>
      <w:r w:rsidR="009424DC">
        <w:rPr>
          <w:rFonts w:ascii="Calibri" w:eastAsia="Times New Roman" w:hAnsi="Calibri" w:cs="Times New Roman"/>
          <w:color w:val="000000"/>
        </w:rPr>
        <w:t xml:space="preserve">&amp; </w:t>
      </w:r>
      <w:r w:rsidR="009424DC" w:rsidRPr="009424DC">
        <w:rPr>
          <w:rFonts w:ascii="Calibri" w:eastAsia="Times New Roman" w:hAnsi="Calibri" w:cs="Times New Roman"/>
          <w:color w:val="000000"/>
        </w:rPr>
        <w:t xml:space="preserve">Other common compounds </w:t>
      </w:r>
      <w:r>
        <w:rPr>
          <w:rFonts w:ascii="Calibri" w:eastAsia="Times New Roman" w:hAnsi="Calibri" w:cs="Times New Roman"/>
          <w:color w:val="000000"/>
        </w:rPr>
        <w:t>isotherm parameters reference</w:t>
      </w:r>
    </w:p>
    <w:p w14:paraId="5CB86133" w14:textId="77777777" w:rsidR="00315AEB" w:rsidRDefault="00315AEB" w:rsidP="00315AEB">
      <w:pPr>
        <w:rPr>
          <w:rFonts w:ascii="Calibri" w:eastAsia="Times New Roman" w:hAnsi="Calibri" w:cs="Times New Roman"/>
          <w:color w:val="000000"/>
        </w:rPr>
      </w:pPr>
      <w:r>
        <w:rPr>
          <w:rFonts w:ascii="Calibri" w:eastAsia="Times New Roman" w:hAnsi="Calibri" w:cs="Times New Roman"/>
          <w:color w:val="000000"/>
        </w:rPr>
        <w:t>*</w:t>
      </w:r>
      <w:r w:rsidRPr="00315AEB">
        <w:rPr>
          <w:rFonts w:ascii="Calibri" w:eastAsia="Times New Roman" w:hAnsi="Calibri" w:cs="Times New Roman"/>
          <w:color w:val="000000"/>
        </w:rPr>
        <w:t>Dobbs and Cohen 1980</w:t>
      </w:r>
      <w:r>
        <w:rPr>
          <w:rFonts w:ascii="Calibri" w:eastAsia="Times New Roman" w:hAnsi="Calibri" w:cs="Times New Roman"/>
          <w:color w:val="000000"/>
        </w:rPr>
        <w:t>-</w:t>
      </w:r>
      <w:r w:rsidRPr="00315AEB">
        <w:t xml:space="preserve"> </w:t>
      </w:r>
      <w:r w:rsidRPr="00315AEB">
        <w:rPr>
          <w:rFonts w:ascii="Calibri" w:eastAsia="Times New Roman" w:hAnsi="Calibri" w:cs="Times New Roman"/>
          <w:color w:val="000000"/>
        </w:rPr>
        <w:t>Dobbs, R.A. and Cohen, J.M., “Carbon Adsorption Isotherms for Toxic Organics”, EPA-600/8-80-023, U.S. Environmental Protection Agency, Cincinnati, Ohio, 1980.</w:t>
      </w:r>
    </w:p>
    <w:p w14:paraId="70FA228D" w14:textId="6FB1786E" w:rsidR="00315AEB" w:rsidRPr="00315AEB" w:rsidRDefault="00315AEB" w:rsidP="00315AEB">
      <w:pPr>
        <w:rPr>
          <w:rFonts w:ascii="Calibri" w:eastAsia="Times New Roman" w:hAnsi="Calibri" w:cs="Times New Roman"/>
          <w:color w:val="000000"/>
          <w:lang w:eastAsia="zh-CN"/>
        </w:rPr>
      </w:pPr>
      <w:r>
        <w:rPr>
          <w:rFonts w:ascii="Calibri" w:eastAsia="Times New Roman" w:hAnsi="Calibri" w:cs="Times New Roman"/>
          <w:color w:val="000000"/>
          <w:lang w:eastAsia="zh-CN"/>
        </w:rPr>
        <w:t>*</w:t>
      </w:r>
      <w:r w:rsidRPr="00315AEB">
        <w:rPr>
          <w:rFonts w:ascii="Calibri" w:hAnsi="Calibri"/>
          <w:color w:val="000000"/>
        </w:rPr>
        <w:t xml:space="preserve"> </w:t>
      </w:r>
      <w:r w:rsidRPr="00315AEB">
        <w:rPr>
          <w:rFonts w:ascii="Calibri" w:eastAsia="Times New Roman" w:hAnsi="Calibri" w:cs="Times New Roman"/>
          <w:color w:val="000000"/>
          <w:lang w:eastAsia="zh-CN"/>
        </w:rPr>
        <w:t xml:space="preserve">Westvaco Isotherms and </w:t>
      </w:r>
      <w:proofErr w:type="spellStart"/>
      <w:r w:rsidRPr="00315AEB">
        <w:rPr>
          <w:rFonts w:ascii="Calibri" w:eastAsia="Times New Roman" w:hAnsi="Calibri" w:cs="Times New Roman"/>
          <w:color w:val="000000"/>
          <w:lang w:eastAsia="zh-CN"/>
        </w:rPr>
        <w:t>Speth</w:t>
      </w:r>
      <w:proofErr w:type="spellEnd"/>
      <w:r w:rsidRPr="00315AEB">
        <w:rPr>
          <w:rFonts w:ascii="Calibri" w:eastAsia="Times New Roman" w:hAnsi="Calibri" w:cs="Times New Roman"/>
          <w:color w:val="000000"/>
          <w:lang w:eastAsia="zh-CN"/>
        </w:rPr>
        <w:t xml:space="preserve"> 1990</w:t>
      </w:r>
      <w:r>
        <w:rPr>
          <w:rFonts w:ascii="Calibri" w:eastAsia="Times New Roman" w:hAnsi="Calibri" w:cs="Times New Roman"/>
          <w:color w:val="000000"/>
          <w:lang w:eastAsia="zh-CN"/>
        </w:rPr>
        <w:t>-</w:t>
      </w:r>
      <w:r w:rsidRPr="00315AEB">
        <w:rPr>
          <w:rFonts w:ascii="Calibri" w:eastAsia="Times New Roman" w:hAnsi="Calibri" w:cs="Times New Roman"/>
          <w:color w:val="000000"/>
          <w:lang w:eastAsia="zh-CN"/>
        </w:rPr>
        <w:t xml:space="preserve">Speth, T.F. and R.J. </w:t>
      </w:r>
      <w:proofErr w:type="spellStart"/>
      <w:r w:rsidRPr="00315AEB">
        <w:rPr>
          <w:rFonts w:ascii="Calibri" w:eastAsia="Times New Roman" w:hAnsi="Calibri" w:cs="Times New Roman"/>
          <w:color w:val="000000"/>
          <w:lang w:eastAsia="zh-CN"/>
        </w:rPr>
        <w:t>Miltner</w:t>
      </w:r>
      <w:proofErr w:type="spellEnd"/>
      <w:r w:rsidRPr="00315AEB">
        <w:rPr>
          <w:rFonts w:ascii="Calibri" w:eastAsia="Times New Roman" w:hAnsi="Calibri" w:cs="Times New Roman"/>
          <w:color w:val="000000"/>
          <w:lang w:eastAsia="zh-CN"/>
        </w:rPr>
        <w:t xml:space="preserve">, “Technical Note: Adsorption Capacity of GAC for Synthetic Organics,” Journal AWWA, Research and Technology, February 1990, 72-75.  </w:t>
      </w:r>
    </w:p>
    <w:p w14:paraId="406D8841" w14:textId="78EE51FF" w:rsidR="00315AEB" w:rsidRPr="00315AEB" w:rsidRDefault="00315AEB" w:rsidP="00315AEB">
      <w:pPr>
        <w:rPr>
          <w:rFonts w:ascii="Calibri" w:eastAsia="Times New Roman" w:hAnsi="Calibri" w:cs="Times New Roman"/>
          <w:color w:val="000000"/>
          <w:lang w:eastAsia="zh-CN"/>
        </w:rPr>
      </w:pPr>
      <w:r>
        <w:rPr>
          <w:rFonts w:ascii="Calibri" w:eastAsia="Times New Roman" w:hAnsi="Calibri" w:cs="Times New Roman"/>
          <w:color w:val="000000"/>
          <w:lang w:eastAsia="zh-CN"/>
        </w:rPr>
        <w:t>*</w:t>
      </w:r>
      <w:r w:rsidRPr="00315AEB">
        <w:rPr>
          <w:rFonts w:ascii="Calibri" w:hAnsi="Calibri"/>
          <w:color w:val="000000"/>
        </w:rPr>
        <w:t xml:space="preserve"> </w:t>
      </w:r>
      <w:proofErr w:type="spellStart"/>
      <w:r w:rsidRPr="00315AEB">
        <w:rPr>
          <w:rFonts w:ascii="Calibri" w:eastAsia="Times New Roman" w:hAnsi="Calibri" w:cs="Times New Roman"/>
          <w:color w:val="000000"/>
          <w:lang w:eastAsia="zh-CN"/>
        </w:rPr>
        <w:t>Speth</w:t>
      </w:r>
      <w:proofErr w:type="spellEnd"/>
      <w:r w:rsidRPr="00315AEB">
        <w:rPr>
          <w:rFonts w:ascii="Calibri" w:eastAsia="Times New Roman" w:hAnsi="Calibri" w:cs="Times New Roman"/>
          <w:color w:val="000000"/>
          <w:lang w:eastAsia="zh-CN"/>
        </w:rPr>
        <w:t>, et al 1988</w:t>
      </w:r>
      <w:r>
        <w:rPr>
          <w:rFonts w:ascii="Calibri" w:eastAsia="Times New Roman" w:hAnsi="Calibri" w:cs="Times New Roman"/>
          <w:color w:val="000000"/>
          <w:lang w:eastAsia="zh-CN"/>
        </w:rPr>
        <w:t>-</w:t>
      </w:r>
      <w:r w:rsidRPr="00315AEB">
        <w:rPr>
          <w:rFonts w:ascii="Calibri" w:eastAsia="Times New Roman" w:hAnsi="Calibri" w:cs="Times New Roman"/>
          <w:color w:val="000000"/>
          <w:lang w:eastAsia="zh-CN"/>
        </w:rPr>
        <w:t xml:space="preserve">Speth, T.F., </w:t>
      </w:r>
      <w:proofErr w:type="spellStart"/>
      <w:r w:rsidRPr="00315AEB">
        <w:rPr>
          <w:rFonts w:ascii="Calibri" w:eastAsia="Times New Roman" w:hAnsi="Calibri" w:cs="Times New Roman"/>
          <w:color w:val="000000"/>
          <w:lang w:eastAsia="zh-CN"/>
        </w:rPr>
        <w:t>Miltner</w:t>
      </w:r>
      <w:proofErr w:type="spellEnd"/>
      <w:r w:rsidRPr="00315AEB">
        <w:rPr>
          <w:rFonts w:ascii="Calibri" w:eastAsia="Times New Roman" w:hAnsi="Calibri" w:cs="Times New Roman"/>
          <w:color w:val="000000"/>
          <w:lang w:eastAsia="zh-CN"/>
        </w:rPr>
        <w:t>, R., Crittenden, J.C., and Hand, D.W., “An Evaluation of GAC Adsorption Capacities for SOCs,” submitted to Journal AWWA, 1988.</w:t>
      </w:r>
    </w:p>
    <w:p w14:paraId="50E8AE21" w14:textId="77777777" w:rsidR="00315AEB" w:rsidRPr="00315AEB" w:rsidRDefault="00315AEB" w:rsidP="00315AEB">
      <w:pPr>
        <w:rPr>
          <w:rFonts w:ascii="Calibri" w:eastAsia="Times New Roman" w:hAnsi="Calibri" w:cs="Times New Roman"/>
          <w:color w:val="000000"/>
          <w:lang w:eastAsia="zh-CN"/>
        </w:rPr>
      </w:pPr>
    </w:p>
    <w:p w14:paraId="1AC601AE" w14:textId="77777777" w:rsidR="00315AEB" w:rsidRPr="00315AEB" w:rsidRDefault="00315AEB" w:rsidP="001A45C4">
      <w:pPr>
        <w:tabs>
          <w:tab w:val="left" w:pos="2903"/>
        </w:tabs>
        <w:rPr>
          <w:rFonts w:ascii="Calibri" w:eastAsia="Times New Roman" w:hAnsi="Calibri" w:cs="Times New Roman"/>
          <w:color w:val="000000"/>
        </w:rPr>
      </w:pPr>
    </w:p>
    <w:sectPr w:rsidR="00315AEB" w:rsidRPr="00315AEB" w:rsidSect="00732A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3A"/>
    <w:rsid w:val="001A45C4"/>
    <w:rsid w:val="00242273"/>
    <w:rsid w:val="00315AEB"/>
    <w:rsid w:val="0036291E"/>
    <w:rsid w:val="003D3CF6"/>
    <w:rsid w:val="004246D0"/>
    <w:rsid w:val="0043686A"/>
    <w:rsid w:val="004865A8"/>
    <w:rsid w:val="004A15F1"/>
    <w:rsid w:val="00511503"/>
    <w:rsid w:val="006D7FA5"/>
    <w:rsid w:val="00732AF4"/>
    <w:rsid w:val="007E0908"/>
    <w:rsid w:val="007E2E3A"/>
    <w:rsid w:val="0085660C"/>
    <w:rsid w:val="009424DC"/>
    <w:rsid w:val="00A45A8C"/>
    <w:rsid w:val="00B24FF9"/>
    <w:rsid w:val="00B61B23"/>
    <w:rsid w:val="00C33F8D"/>
    <w:rsid w:val="00CF5E53"/>
    <w:rsid w:val="00D155EC"/>
    <w:rsid w:val="00D62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3FAE0"/>
  <w14:defaultImageDpi w14:val="300"/>
  <w15:docId w15:val="{A68A12FA-C2F4-4DA3-AE56-CCCF5AB5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E53"/>
    <w:rPr>
      <w:color w:val="0000FF" w:themeColor="hyperlink"/>
      <w:u w:val="single"/>
    </w:rPr>
  </w:style>
  <w:style w:type="character" w:styleId="CommentReference">
    <w:name w:val="annotation reference"/>
    <w:basedOn w:val="DefaultParagraphFont"/>
    <w:uiPriority w:val="99"/>
    <w:semiHidden/>
    <w:unhideWhenUsed/>
    <w:rsid w:val="00CF5E53"/>
    <w:rPr>
      <w:sz w:val="16"/>
      <w:szCs w:val="16"/>
    </w:rPr>
  </w:style>
  <w:style w:type="paragraph" w:styleId="CommentText">
    <w:name w:val="annotation text"/>
    <w:basedOn w:val="Normal"/>
    <w:link w:val="CommentTextChar"/>
    <w:uiPriority w:val="99"/>
    <w:semiHidden/>
    <w:unhideWhenUsed/>
    <w:rsid w:val="00CF5E53"/>
    <w:rPr>
      <w:sz w:val="20"/>
      <w:szCs w:val="20"/>
    </w:rPr>
  </w:style>
  <w:style w:type="character" w:customStyle="1" w:styleId="CommentTextChar">
    <w:name w:val="Comment Text Char"/>
    <w:basedOn w:val="DefaultParagraphFont"/>
    <w:link w:val="CommentText"/>
    <w:uiPriority w:val="99"/>
    <w:semiHidden/>
    <w:rsid w:val="00CF5E53"/>
    <w:rPr>
      <w:sz w:val="20"/>
      <w:szCs w:val="20"/>
    </w:rPr>
  </w:style>
  <w:style w:type="paragraph" w:styleId="CommentSubject">
    <w:name w:val="annotation subject"/>
    <w:basedOn w:val="CommentText"/>
    <w:next w:val="CommentText"/>
    <w:link w:val="CommentSubjectChar"/>
    <w:uiPriority w:val="99"/>
    <w:semiHidden/>
    <w:unhideWhenUsed/>
    <w:rsid w:val="00CF5E53"/>
    <w:rPr>
      <w:b/>
      <w:bCs/>
    </w:rPr>
  </w:style>
  <w:style w:type="character" w:customStyle="1" w:styleId="CommentSubjectChar">
    <w:name w:val="Comment Subject Char"/>
    <w:basedOn w:val="CommentTextChar"/>
    <w:link w:val="CommentSubject"/>
    <w:uiPriority w:val="99"/>
    <w:semiHidden/>
    <w:rsid w:val="00CF5E53"/>
    <w:rPr>
      <w:b/>
      <w:bCs/>
      <w:sz w:val="20"/>
      <w:szCs w:val="20"/>
    </w:rPr>
  </w:style>
  <w:style w:type="paragraph" w:styleId="BalloonText">
    <w:name w:val="Balloon Text"/>
    <w:basedOn w:val="Normal"/>
    <w:link w:val="BalloonTextChar"/>
    <w:uiPriority w:val="99"/>
    <w:semiHidden/>
    <w:unhideWhenUsed/>
    <w:rsid w:val="00CF5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53"/>
    <w:rPr>
      <w:rFonts w:ascii="Segoe UI" w:hAnsi="Segoe UI" w:cs="Segoe UI"/>
      <w:sz w:val="18"/>
      <w:szCs w:val="18"/>
    </w:rPr>
  </w:style>
  <w:style w:type="character" w:styleId="FollowedHyperlink">
    <w:name w:val="FollowedHyperlink"/>
    <w:basedOn w:val="DefaultParagraphFont"/>
    <w:uiPriority w:val="99"/>
    <w:semiHidden/>
    <w:unhideWhenUsed/>
    <w:rsid w:val="00B24F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4355">
      <w:bodyDiv w:val="1"/>
      <w:marLeft w:val="0"/>
      <w:marRight w:val="0"/>
      <w:marTop w:val="0"/>
      <w:marBottom w:val="0"/>
      <w:divBdr>
        <w:top w:val="none" w:sz="0" w:space="0" w:color="auto"/>
        <w:left w:val="none" w:sz="0" w:space="0" w:color="auto"/>
        <w:bottom w:val="none" w:sz="0" w:space="0" w:color="auto"/>
        <w:right w:val="none" w:sz="0" w:space="0" w:color="auto"/>
      </w:divBdr>
    </w:div>
    <w:div w:id="181870105">
      <w:bodyDiv w:val="1"/>
      <w:marLeft w:val="0"/>
      <w:marRight w:val="0"/>
      <w:marTop w:val="0"/>
      <w:marBottom w:val="0"/>
      <w:divBdr>
        <w:top w:val="none" w:sz="0" w:space="0" w:color="auto"/>
        <w:left w:val="none" w:sz="0" w:space="0" w:color="auto"/>
        <w:bottom w:val="none" w:sz="0" w:space="0" w:color="auto"/>
        <w:right w:val="none" w:sz="0" w:space="0" w:color="auto"/>
      </w:divBdr>
    </w:div>
    <w:div w:id="269630945">
      <w:bodyDiv w:val="1"/>
      <w:marLeft w:val="0"/>
      <w:marRight w:val="0"/>
      <w:marTop w:val="0"/>
      <w:marBottom w:val="0"/>
      <w:divBdr>
        <w:top w:val="none" w:sz="0" w:space="0" w:color="auto"/>
        <w:left w:val="none" w:sz="0" w:space="0" w:color="auto"/>
        <w:bottom w:val="none" w:sz="0" w:space="0" w:color="auto"/>
        <w:right w:val="none" w:sz="0" w:space="0" w:color="auto"/>
      </w:divBdr>
    </w:div>
    <w:div w:id="317610550">
      <w:bodyDiv w:val="1"/>
      <w:marLeft w:val="0"/>
      <w:marRight w:val="0"/>
      <w:marTop w:val="0"/>
      <w:marBottom w:val="0"/>
      <w:divBdr>
        <w:top w:val="none" w:sz="0" w:space="0" w:color="auto"/>
        <w:left w:val="none" w:sz="0" w:space="0" w:color="auto"/>
        <w:bottom w:val="none" w:sz="0" w:space="0" w:color="auto"/>
        <w:right w:val="none" w:sz="0" w:space="0" w:color="auto"/>
      </w:divBdr>
    </w:div>
    <w:div w:id="349382229">
      <w:bodyDiv w:val="1"/>
      <w:marLeft w:val="0"/>
      <w:marRight w:val="0"/>
      <w:marTop w:val="0"/>
      <w:marBottom w:val="0"/>
      <w:divBdr>
        <w:top w:val="none" w:sz="0" w:space="0" w:color="auto"/>
        <w:left w:val="none" w:sz="0" w:space="0" w:color="auto"/>
        <w:bottom w:val="none" w:sz="0" w:space="0" w:color="auto"/>
        <w:right w:val="none" w:sz="0" w:space="0" w:color="auto"/>
      </w:divBdr>
    </w:div>
    <w:div w:id="403721232">
      <w:bodyDiv w:val="1"/>
      <w:marLeft w:val="0"/>
      <w:marRight w:val="0"/>
      <w:marTop w:val="0"/>
      <w:marBottom w:val="0"/>
      <w:divBdr>
        <w:top w:val="none" w:sz="0" w:space="0" w:color="auto"/>
        <w:left w:val="none" w:sz="0" w:space="0" w:color="auto"/>
        <w:bottom w:val="none" w:sz="0" w:space="0" w:color="auto"/>
        <w:right w:val="none" w:sz="0" w:space="0" w:color="auto"/>
      </w:divBdr>
    </w:div>
    <w:div w:id="446462075">
      <w:bodyDiv w:val="1"/>
      <w:marLeft w:val="0"/>
      <w:marRight w:val="0"/>
      <w:marTop w:val="0"/>
      <w:marBottom w:val="0"/>
      <w:divBdr>
        <w:top w:val="none" w:sz="0" w:space="0" w:color="auto"/>
        <w:left w:val="none" w:sz="0" w:space="0" w:color="auto"/>
        <w:bottom w:val="none" w:sz="0" w:space="0" w:color="auto"/>
        <w:right w:val="none" w:sz="0" w:space="0" w:color="auto"/>
      </w:divBdr>
    </w:div>
    <w:div w:id="499123342">
      <w:bodyDiv w:val="1"/>
      <w:marLeft w:val="0"/>
      <w:marRight w:val="0"/>
      <w:marTop w:val="0"/>
      <w:marBottom w:val="0"/>
      <w:divBdr>
        <w:top w:val="none" w:sz="0" w:space="0" w:color="auto"/>
        <w:left w:val="none" w:sz="0" w:space="0" w:color="auto"/>
        <w:bottom w:val="none" w:sz="0" w:space="0" w:color="auto"/>
        <w:right w:val="none" w:sz="0" w:space="0" w:color="auto"/>
      </w:divBdr>
    </w:div>
    <w:div w:id="523517674">
      <w:bodyDiv w:val="1"/>
      <w:marLeft w:val="0"/>
      <w:marRight w:val="0"/>
      <w:marTop w:val="0"/>
      <w:marBottom w:val="0"/>
      <w:divBdr>
        <w:top w:val="none" w:sz="0" w:space="0" w:color="auto"/>
        <w:left w:val="none" w:sz="0" w:space="0" w:color="auto"/>
        <w:bottom w:val="none" w:sz="0" w:space="0" w:color="auto"/>
        <w:right w:val="none" w:sz="0" w:space="0" w:color="auto"/>
      </w:divBdr>
    </w:div>
    <w:div w:id="623653677">
      <w:bodyDiv w:val="1"/>
      <w:marLeft w:val="0"/>
      <w:marRight w:val="0"/>
      <w:marTop w:val="0"/>
      <w:marBottom w:val="0"/>
      <w:divBdr>
        <w:top w:val="none" w:sz="0" w:space="0" w:color="auto"/>
        <w:left w:val="none" w:sz="0" w:space="0" w:color="auto"/>
        <w:bottom w:val="none" w:sz="0" w:space="0" w:color="auto"/>
        <w:right w:val="none" w:sz="0" w:space="0" w:color="auto"/>
      </w:divBdr>
    </w:div>
    <w:div w:id="700520656">
      <w:bodyDiv w:val="1"/>
      <w:marLeft w:val="0"/>
      <w:marRight w:val="0"/>
      <w:marTop w:val="0"/>
      <w:marBottom w:val="0"/>
      <w:divBdr>
        <w:top w:val="none" w:sz="0" w:space="0" w:color="auto"/>
        <w:left w:val="none" w:sz="0" w:space="0" w:color="auto"/>
        <w:bottom w:val="none" w:sz="0" w:space="0" w:color="auto"/>
        <w:right w:val="none" w:sz="0" w:space="0" w:color="auto"/>
      </w:divBdr>
    </w:div>
    <w:div w:id="802505556">
      <w:bodyDiv w:val="1"/>
      <w:marLeft w:val="0"/>
      <w:marRight w:val="0"/>
      <w:marTop w:val="0"/>
      <w:marBottom w:val="0"/>
      <w:divBdr>
        <w:top w:val="none" w:sz="0" w:space="0" w:color="auto"/>
        <w:left w:val="none" w:sz="0" w:space="0" w:color="auto"/>
        <w:bottom w:val="none" w:sz="0" w:space="0" w:color="auto"/>
        <w:right w:val="none" w:sz="0" w:space="0" w:color="auto"/>
      </w:divBdr>
    </w:div>
    <w:div w:id="854802236">
      <w:bodyDiv w:val="1"/>
      <w:marLeft w:val="0"/>
      <w:marRight w:val="0"/>
      <w:marTop w:val="0"/>
      <w:marBottom w:val="0"/>
      <w:divBdr>
        <w:top w:val="none" w:sz="0" w:space="0" w:color="auto"/>
        <w:left w:val="none" w:sz="0" w:space="0" w:color="auto"/>
        <w:bottom w:val="none" w:sz="0" w:space="0" w:color="auto"/>
        <w:right w:val="none" w:sz="0" w:space="0" w:color="auto"/>
      </w:divBdr>
    </w:div>
    <w:div w:id="1073314523">
      <w:bodyDiv w:val="1"/>
      <w:marLeft w:val="0"/>
      <w:marRight w:val="0"/>
      <w:marTop w:val="0"/>
      <w:marBottom w:val="0"/>
      <w:divBdr>
        <w:top w:val="none" w:sz="0" w:space="0" w:color="auto"/>
        <w:left w:val="none" w:sz="0" w:space="0" w:color="auto"/>
        <w:bottom w:val="none" w:sz="0" w:space="0" w:color="auto"/>
        <w:right w:val="none" w:sz="0" w:space="0" w:color="auto"/>
      </w:divBdr>
    </w:div>
    <w:div w:id="1109661288">
      <w:bodyDiv w:val="1"/>
      <w:marLeft w:val="0"/>
      <w:marRight w:val="0"/>
      <w:marTop w:val="0"/>
      <w:marBottom w:val="0"/>
      <w:divBdr>
        <w:top w:val="none" w:sz="0" w:space="0" w:color="auto"/>
        <w:left w:val="none" w:sz="0" w:space="0" w:color="auto"/>
        <w:bottom w:val="none" w:sz="0" w:space="0" w:color="auto"/>
        <w:right w:val="none" w:sz="0" w:space="0" w:color="auto"/>
      </w:divBdr>
    </w:div>
    <w:div w:id="1329560741">
      <w:bodyDiv w:val="1"/>
      <w:marLeft w:val="0"/>
      <w:marRight w:val="0"/>
      <w:marTop w:val="0"/>
      <w:marBottom w:val="0"/>
      <w:divBdr>
        <w:top w:val="none" w:sz="0" w:space="0" w:color="auto"/>
        <w:left w:val="none" w:sz="0" w:space="0" w:color="auto"/>
        <w:bottom w:val="none" w:sz="0" w:space="0" w:color="auto"/>
        <w:right w:val="none" w:sz="0" w:space="0" w:color="auto"/>
      </w:divBdr>
    </w:div>
    <w:div w:id="1818447856">
      <w:bodyDiv w:val="1"/>
      <w:marLeft w:val="0"/>
      <w:marRight w:val="0"/>
      <w:marTop w:val="0"/>
      <w:marBottom w:val="0"/>
      <w:divBdr>
        <w:top w:val="none" w:sz="0" w:space="0" w:color="auto"/>
        <w:left w:val="none" w:sz="0" w:space="0" w:color="auto"/>
        <w:bottom w:val="none" w:sz="0" w:space="0" w:color="auto"/>
        <w:right w:val="none" w:sz="0" w:space="0" w:color="auto"/>
      </w:divBdr>
    </w:div>
    <w:div w:id="1971547824">
      <w:bodyDiv w:val="1"/>
      <w:marLeft w:val="0"/>
      <w:marRight w:val="0"/>
      <w:marTop w:val="0"/>
      <w:marBottom w:val="0"/>
      <w:divBdr>
        <w:top w:val="none" w:sz="0" w:space="0" w:color="auto"/>
        <w:left w:val="none" w:sz="0" w:space="0" w:color="auto"/>
        <w:bottom w:val="none" w:sz="0" w:space="0" w:color="auto"/>
        <w:right w:val="none" w:sz="0" w:space="0" w:color="auto"/>
      </w:divBdr>
    </w:div>
    <w:div w:id="2091345821">
      <w:bodyDiv w:val="1"/>
      <w:marLeft w:val="0"/>
      <w:marRight w:val="0"/>
      <w:marTop w:val="0"/>
      <w:marBottom w:val="0"/>
      <w:divBdr>
        <w:top w:val="none" w:sz="0" w:space="0" w:color="auto"/>
        <w:left w:val="none" w:sz="0" w:space="0" w:color="auto"/>
        <w:bottom w:val="none" w:sz="0" w:space="0" w:color="auto"/>
        <w:right w:val="none" w:sz="0" w:space="0" w:color="auto"/>
      </w:divBdr>
    </w:div>
    <w:div w:id="2105106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chemcalc.com/sparc.html" TargetMode="External"/><Relationship Id="rId5" Type="http://schemas.openxmlformats.org/officeDocument/2006/relationships/hyperlink" Target="http://www.tceq.texas.gov/remediation/trrp/trrppcls.html" TargetMode="External"/><Relationship Id="rId4" Type="http://schemas.openxmlformats.org/officeDocument/2006/relationships/hyperlink" Target="http://archemcalc.com/spar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 ZHANG</dc:creator>
  <cp:keywords/>
  <dc:description/>
  <cp:lastModifiedBy>Shen, Xiaolong</cp:lastModifiedBy>
  <cp:revision>3</cp:revision>
  <dcterms:created xsi:type="dcterms:W3CDTF">2016-10-17T18:52:00Z</dcterms:created>
  <dcterms:modified xsi:type="dcterms:W3CDTF">2016-11-02T21:46:00Z</dcterms:modified>
</cp:coreProperties>
</file>