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ED" w:rsidRPr="008B2DED" w:rsidRDefault="008B2DED" w:rsidP="008B2DED">
      <w:pPr>
        <w:rPr>
          <w:rFonts w:eastAsia="Times New Roman"/>
          <w:b/>
        </w:rPr>
      </w:pPr>
      <w:r w:rsidRPr="008B2DED">
        <w:rPr>
          <w:b/>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952500" cy="1428750"/>
            <wp:effectExtent l="0" t="0" r="0" b="0"/>
            <wp:wrapTight wrapText="bothSides">
              <wp:wrapPolygon edited="0">
                <wp:start x="0" y="0"/>
                <wp:lineTo x="0" y="21312"/>
                <wp:lineTo x="21168" y="21312"/>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erk Pic.png"/>
                    <pic:cNvPicPr/>
                  </pic:nvPicPr>
                  <pic:blipFill>
                    <a:blip r:embed="rId4">
                      <a:extLst>
                        <a:ext uri="{28A0092B-C50C-407E-A947-70E740481C1C}">
                          <a14:useLocalDpi xmlns:a14="http://schemas.microsoft.com/office/drawing/2010/main" val="0"/>
                        </a:ext>
                      </a:extLst>
                    </a:blip>
                    <a:stretch>
                      <a:fillRect/>
                    </a:stretch>
                  </pic:blipFill>
                  <pic:spPr>
                    <a:xfrm>
                      <a:off x="0" y="0"/>
                      <a:ext cx="952500" cy="1428750"/>
                    </a:xfrm>
                    <a:prstGeom prst="rect">
                      <a:avLst/>
                    </a:prstGeom>
                  </pic:spPr>
                </pic:pic>
              </a:graphicData>
            </a:graphic>
          </wp:anchor>
        </w:drawing>
      </w:r>
      <w:r w:rsidRPr="008B2DED">
        <w:rPr>
          <w:rFonts w:eastAsia="Times New Roman"/>
          <w:b/>
        </w:rPr>
        <w:t xml:space="preserve">Department of Chemical Engineering </w:t>
      </w:r>
    </w:p>
    <w:p w:rsidR="008B2DED" w:rsidRPr="008B2DED" w:rsidRDefault="008B2DED" w:rsidP="008B2DED">
      <w:pPr>
        <w:rPr>
          <w:rFonts w:eastAsia="Times New Roman"/>
          <w:b/>
        </w:rPr>
      </w:pPr>
      <w:r w:rsidRPr="008B2DED">
        <w:rPr>
          <w:rFonts w:eastAsia="Times New Roman"/>
          <w:b/>
        </w:rPr>
        <w:t>Seminar Series</w:t>
      </w:r>
    </w:p>
    <w:p w:rsidR="008B2DED" w:rsidRDefault="008B2DED" w:rsidP="008B2DED">
      <w:pPr>
        <w:rPr>
          <w:rFonts w:eastAsia="Times New Roman"/>
        </w:rPr>
      </w:pPr>
    </w:p>
    <w:p w:rsidR="008B2DED" w:rsidRDefault="008B2DED" w:rsidP="008B2DED">
      <w:pPr>
        <w:rPr>
          <w:rFonts w:eastAsia="Times New Roman"/>
        </w:rPr>
      </w:pPr>
    </w:p>
    <w:p w:rsidR="008B2DED" w:rsidRDefault="008B2DED" w:rsidP="008B2DED">
      <w:pPr>
        <w:rPr>
          <w:rFonts w:eastAsia="Times New Roman"/>
        </w:rPr>
      </w:pPr>
    </w:p>
    <w:p w:rsidR="008B2DED" w:rsidRDefault="008B2DED" w:rsidP="008B2DED">
      <w:pPr>
        <w:rPr>
          <w:rFonts w:eastAsia="Times New Roman"/>
        </w:rPr>
      </w:pPr>
    </w:p>
    <w:p w:rsidR="008B2DED" w:rsidRDefault="008B2DED" w:rsidP="008B2DED">
      <w:pPr>
        <w:rPr>
          <w:rFonts w:eastAsia="Times New Roman"/>
        </w:rPr>
      </w:pPr>
    </w:p>
    <w:p w:rsidR="008B2DED" w:rsidRDefault="008B2DED" w:rsidP="008B2DED">
      <w:pPr>
        <w:rPr>
          <w:rFonts w:eastAsia="Times New Roman"/>
        </w:rPr>
      </w:pPr>
    </w:p>
    <w:p w:rsidR="008B2DED" w:rsidRDefault="008B2DED" w:rsidP="008B2DED">
      <w:pPr>
        <w:rPr>
          <w:rFonts w:eastAsia="Times New Roman"/>
        </w:rPr>
      </w:pPr>
    </w:p>
    <w:p w:rsidR="008B2DED" w:rsidRPr="008B2DED" w:rsidRDefault="008B2DED" w:rsidP="008B2DED">
      <w:pPr>
        <w:rPr>
          <w:rFonts w:eastAsia="Times New Roman"/>
          <w:b/>
        </w:rPr>
      </w:pPr>
    </w:p>
    <w:p w:rsidR="008B2DED" w:rsidRPr="008B2DED" w:rsidRDefault="008B2DED" w:rsidP="008B2DED">
      <w:pPr>
        <w:jc w:val="center"/>
        <w:rPr>
          <w:rFonts w:eastAsia="Times New Roman"/>
          <w:b/>
        </w:rPr>
      </w:pPr>
      <w:r w:rsidRPr="008B2DED">
        <w:rPr>
          <w:rFonts w:eastAsia="Times New Roman"/>
          <w:b/>
        </w:rPr>
        <w:t xml:space="preserve">Designing Dye-Sensitized and </w:t>
      </w:r>
      <w:proofErr w:type="spellStart"/>
      <w:r w:rsidRPr="008B2DED">
        <w:rPr>
          <w:rFonts w:eastAsia="Times New Roman"/>
          <w:b/>
        </w:rPr>
        <w:t>Electrocataly</w:t>
      </w:r>
      <w:r w:rsidRPr="008B2DED">
        <w:rPr>
          <w:rFonts w:eastAsia="Times New Roman"/>
          <w:b/>
        </w:rPr>
        <w:t>tic</w:t>
      </w:r>
      <w:proofErr w:type="spellEnd"/>
      <w:r w:rsidRPr="008B2DED">
        <w:rPr>
          <w:rFonts w:eastAsia="Times New Roman"/>
          <w:b/>
        </w:rPr>
        <w:t xml:space="preserve"> Systems for Water Oxidation</w:t>
      </w:r>
    </w:p>
    <w:p w:rsidR="008B2DED" w:rsidRDefault="008B2DED" w:rsidP="008B2DED">
      <w:pPr>
        <w:jc w:val="center"/>
        <w:rPr>
          <w:rFonts w:eastAsia="Times New Roman"/>
        </w:rPr>
      </w:pPr>
      <w:r>
        <w:rPr>
          <w:rFonts w:eastAsia="Times New Roman"/>
        </w:rPr>
        <w:t xml:space="preserve">John </w:t>
      </w:r>
      <w:proofErr w:type="spellStart"/>
      <w:r>
        <w:rPr>
          <w:rFonts w:eastAsia="Times New Roman"/>
        </w:rPr>
        <w:t>Swierk</w:t>
      </w:r>
      <w:proofErr w:type="spellEnd"/>
    </w:p>
    <w:p w:rsidR="008B2DED" w:rsidRDefault="008B2DED" w:rsidP="008B2DED">
      <w:pPr>
        <w:jc w:val="center"/>
        <w:rPr>
          <w:rFonts w:eastAsia="Times New Roman"/>
        </w:rPr>
      </w:pPr>
      <w:r>
        <w:rPr>
          <w:rFonts w:eastAsia="Times New Roman"/>
        </w:rPr>
        <w:t>Associate Research Scientist, Yale University</w:t>
      </w:r>
    </w:p>
    <w:p w:rsidR="008B2DED" w:rsidRDefault="008B2DED" w:rsidP="008B2DED">
      <w:pPr>
        <w:rPr>
          <w:rFonts w:eastAsia="Times New Roman"/>
        </w:rPr>
      </w:pPr>
    </w:p>
    <w:p w:rsidR="008B2DED" w:rsidRDefault="008B2DED" w:rsidP="008B2DED">
      <w:pPr>
        <w:rPr>
          <w:rFonts w:eastAsia="Times New Roman"/>
        </w:rPr>
      </w:pPr>
    </w:p>
    <w:p w:rsidR="008B2DED" w:rsidRPr="008B2DED" w:rsidRDefault="008B2DED" w:rsidP="008B2DED">
      <w:pPr>
        <w:rPr>
          <w:rFonts w:eastAsia="Times New Roman"/>
          <w:b/>
        </w:rPr>
      </w:pPr>
      <w:r w:rsidRPr="008B2DED">
        <w:rPr>
          <w:rFonts w:eastAsia="Times New Roman"/>
          <w:b/>
        </w:rPr>
        <w:t>Abstract</w:t>
      </w:r>
    </w:p>
    <w:p w:rsidR="008B2DED" w:rsidRDefault="008B2DED" w:rsidP="008B2DED">
      <w:pPr>
        <w:rPr>
          <w:rFonts w:eastAsia="Times New Roman"/>
        </w:rPr>
      </w:pPr>
      <w:r>
        <w:rPr>
          <w:rFonts w:eastAsia="Times New Roman"/>
        </w:rPr>
        <w:t xml:space="preserve">One possible strategy for solar energy storage is in the form of reduced chemical bonds, often referred to as artificial photosynthesis. Hydrogen can be generated from the electrolysis of water at a minimum potential of 1.23V, which can be satisfied by solar energy with a wavelength less than 1000 nm. Developing real systems to accomplish visible light-driven water-splitting requires minimizing energy losses energy losses that are primarily kinetic in nature. Water-splitting dye-sensitized </w:t>
      </w:r>
      <w:proofErr w:type="spellStart"/>
      <w:r>
        <w:rPr>
          <w:rFonts w:eastAsia="Times New Roman"/>
        </w:rPr>
        <w:t>photoelectrochemical</w:t>
      </w:r>
      <w:proofErr w:type="spellEnd"/>
      <w:r>
        <w:rPr>
          <w:rFonts w:eastAsia="Times New Roman"/>
        </w:rPr>
        <w:t xml:space="preserve"> cells </w:t>
      </w:r>
      <w:proofErr w:type="gramStart"/>
      <w:r>
        <w:rPr>
          <w:rFonts w:ascii="MS Mincho" w:eastAsia="Times New Roman" w:hAnsi="MS Mincho" w:cs="MS Mincho" w:hint="eastAsia"/>
        </w:rPr>
        <w:t> </w:t>
      </w:r>
      <w:r>
        <w:rPr>
          <w:rFonts w:eastAsia="Times New Roman"/>
        </w:rPr>
        <w:t>(</w:t>
      </w:r>
      <w:proofErr w:type="gramEnd"/>
      <w:r>
        <w:rPr>
          <w:rFonts w:eastAsia="Times New Roman"/>
        </w:rPr>
        <w:t>WS-DSPECs) accomplish visible light-driven water-splitting using molecular sensitizers</w:t>
      </w:r>
      <w:r>
        <w:rPr>
          <w:rFonts w:ascii="MS Mincho" w:eastAsia="Times New Roman" w:hAnsi="MS Mincho" w:cs="MS Mincho" w:hint="eastAsia"/>
        </w:rPr>
        <w:t> </w:t>
      </w:r>
      <w:r>
        <w:rPr>
          <w:rFonts w:eastAsia="Times New Roman"/>
        </w:rPr>
        <w:t>and water oxidation catalysts co-deposited onto mesoporous metal oxide electrodes.  Despite a low </w:t>
      </w:r>
      <w:r>
        <w:rPr>
          <w:rFonts w:ascii="MS Mincho" w:eastAsia="Times New Roman" w:hAnsi="MS Mincho" w:cs="MS Mincho" w:hint="eastAsia"/>
        </w:rPr>
        <w:t> </w:t>
      </w:r>
      <w:r>
        <w:rPr>
          <w:rFonts w:eastAsia="Times New Roman"/>
        </w:rPr>
        <w:t>requirement for the catalytic turnover rate, the quantum yield of water</w:t>
      </w:r>
      <w:r>
        <w:rPr>
          <w:rFonts w:ascii="MS Mincho" w:eastAsia="Times New Roman" w:hAnsi="MS Mincho" w:cs="MS Mincho" w:hint="eastAsia"/>
        </w:rPr>
        <w:t> </w:t>
      </w:r>
      <w:r>
        <w:rPr>
          <w:rFonts w:eastAsia="Times New Roman"/>
        </w:rPr>
        <w:t xml:space="preserve">-splitting in WS-DSPECs is typically low (&lt;1%). In this talk I will describe the kinetic bottlenecks that limit the efficiency of WS-DSPECs and explore materials design strategies that target these bottlenecks. I will also discuss how electrochemical impedance spectroscopy can be utilized to identify the causes of large kinetic </w:t>
      </w:r>
      <w:proofErr w:type="spellStart"/>
      <w:r>
        <w:rPr>
          <w:rFonts w:eastAsia="Times New Roman"/>
        </w:rPr>
        <w:t>overpotentials</w:t>
      </w:r>
      <w:proofErr w:type="spellEnd"/>
      <w:r>
        <w:rPr>
          <w:rFonts w:eastAsia="Times New Roman"/>
        </w:rPr>
        <w:t xml:space="preserve"> in water oxidation </w:t>
      </w:r>
      <w:proofErr w:type="spellStart"/>
      <w:r>
        <w:rPr>
          <w:rFonts w:eastAsia="Times New Roman"/>
        </w:rPr>
        <w:t>electrocatalysts</w:t>
      </w:r>
      <w:proofErr w:type="spellEnd"/>
      <w:r>
        <w:rPr>
          <w:rFonts w:eastAsia="Times New Roman"/>
        </w:rPr>
        <w:t>.</w:t>
      </w:r>
    </w:p>
    <w:p w:rsidR="008B2DED" w:rsidRDefault="008B2DED"/>
    <w:p w:rsidR="008B2DED" w:rsidRPr="008B2DED" w:rsidRDefault="008B2DED">
      <w:pPr>
        <w:rPr>
          <w:b/>
        </w:rPr>
      </w:pPr>
      <w:r w:rsidRPr="008B2DED">
        <w:rPr>
          <w:b/>
        </w:rPr>
        <w:t>Bio</w:t>
      </w:r>
    </w:p>
    <w:p w:rsidR="00421E56" w:rsidRDefault="008B2DED">
      <w:r>
        <w:t xml:space="preserve">Dr. </w:t>
      </w:r>
      <w:proofErr w:type="spellStart"/>
      <w:proofErr w:type="gramStart"/>
      <w:r>
        <w:t>Swierk</w:t>
      </w:r>
      <w:proofErr w:type="spellEnd"/>
      <w:r>
        <w:t xml:space="preserve"> </w:t>
      </w:r>
      <w:r>
        <w:t xml:space="preserve"> received</w:t>
      </w:r>
      <w:proofErr w:type="gramEnd"/>
      <w:r>
        <w:t xml:space="preserve"> a B.A. in Chemistry and a B.S.E. Materials Science and Engineering from the University of Pennsylvania in 2008.  Following his time at </w:t>
      </w:r>
      <w:proofErr w:type="spellStart"/>
      <w:r>
        <w:t>UPenn</w:t>
      </w:r>
      <w:proofErr w:type="spellEnd"/>
      <w:r>
        <w:t xml:space="preserve"> he joined the research group of Professor Thomas </w:t>
      </w:r>
      <w:proofErr w:type="spellStart"/>
      <w:r>
        <w:t>Mallouk</w:t>
      </w:r>
      <w:proofErr w:type="spellEnd"/>
      <w:r>
        <w:t>, studying the electron transfer reactions in Water-Splitting Dye-</w:t>
      </w:r>
      <w:proofErr w:type="spellStart"/>
      <w:r>
        <w:t>Senstized</w:t>
      </w:r>
      <w:proofErr w:type="spellEnd"/>
      <w:r>
        <w:t xml:space="preserve"> Photochemical Cells.  He received his Ph.D. in Chemistry in May 2014 and began a postdoc at Lawrence Berkeley National Lab as part of the Joint Center for Artificial Photosynthesis with the Molecular Catalysis Group.  There he worked under the supervision of Professor T. Don Tilley and explored the electrochemistry </w:t>
      </w:r>
      <w:proofErr w:type="spellStart"/>
      <w:r>
        <w:t>heterogenous</w:t>
      </w:r>
      <w:proofErr w:type="spellEnd"/>
      <w:r>
        <w:t xml:space="preserve"> first-row transition metal oxygen evolution catalysts.  In 2015, he joined the Yale Energy Sciences Institute as a postdoctoral chemist working with Professor Charles </w:t>
      </w:r>
      <w:proofErr w:type="spellStart"/>
      <w:r>
        <w:t>Schmuttenmaer</w:t>
      </w:r>
      <w:proofErr w:type="spellEnd"/>
      <w:r>
        <w:t xml:space="preserve"> to develop and characterize molecular energy conversion systems. </w:t>
      </w:r>
    </w:p>
    <w:p w:rsidR="008B2DED" w:rsidRDefault="008B2DED"/>
    <w:p w:rsidR="008B2DED" w:rsidRPr="008B2DED" w:rsidRDefault="008B2DED" w:rsidP="008B2DED">
      <w:pPr>
        <w:jc w:val="center"/>
        <w:rPr>
          <w:b/>
        </w:rPr>
      </w:pPr>
      <w:r w:rsidRPr="008B2DED">
        <w:rPr>
          <w:b/>
        </w:rPr>
        <w:t>Seminar</w:t>
      </w:r>
    </w:p>
    <w:p w:rsidR="008B2DED" w:rsidRPr="008B2DED" w:rsidRDefault="008B2DED" w:rsidP="008B2DED">
      <w:pPr>
        <w:jc w:val="center"/>
        <w:rPr>
          <w:b/>
        </w:rPr>
      </w:pPr>
      <w:r w:rsidRPr="008B2DED">
        <w:rPr>
          <w:b/>
        </w:rPr>
        <w:t>Wednesday, Feb 21</w:t>
      </w:r>
    </w:p>
    <w:p w:rsidR="008B2DED" w:rsidRPr="008B2DED" w:rsidRDefault="008B2DED" w:rsidP="008B2DED">
      <w:pPr>
        <w:jc w:val="center"/>
        <w:rPr>
          <w:b/>
        </w:rPr>
      </w:pPr>
      <w:r w:rsidRPr="008B2DED">
        <w:rPr>
          <w:b/>
        </w:rPr>
        <w:t>3:00 pm</w:t>
      </w:r>
    </w:p>
    <w:p w:rsidR="008B2DED" w:rsidRPr="008B2DED" w:rsidRDefault="008B2DED" w:rsidP="008B2DED">
      <w:pPr>
        <w:jc w:val="center"/>
        <w:rPr>
          <w:b/>
        </w:rPr>
      </w:pPr>
      <w:r>
        <w:rPr>
          <w:b/>
        </w:rPr>
        <w:t>Livermore 10</w:t>
      </w:r>
      <w:bookmarkStart w:id="0" w:name="_GoBack"/>
      <w:bookmarkEnd w:id="0"/>
    </w:p>
    <w:sectPr w:rsidR="008B2DED" w:rsidRPr="008B2DED" w:rsidSect="008B2DED">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ED"/>
    <w:rsid w:val="00421E56"/>
    <w:rsid w:val="008B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DE341-70F6-4CA0-92DC-2A3D18AC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D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Maryr</dc:creator>
  <cp:keywords/>
  <dc:description/>
  <cp:lastModifiedBy>Harris, Mary R</cp:lastModifiedBy>
  <cp:revision>1</cp:revision>
  <cp:lastPrinted>2018-02-20T16:14:00Z</cp:lastPrinted>
  <dcterms:created xsi:type="dcterms:W3CDTF">2018-02-20T16:07:00Z</dcterms:created>
  <dcterms:modified xsi:type="dcterms:W3CDTF">2018-02-20T16:15:00Z</dcterms:modified>
</cp:coreProperties>
</file>