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B6" w:rsidRDefault="00BC01B6"/>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442"/>
        <w:gridCol w:w="6835"/>
      </w:tblGrid>
      <w:tr w:rsidR="006969BD" w:rsidRPr="006F3358" w:rsidTr="00382B53">
        <w:trPr>
          <w:trHeight w:val="335"/>
        </w:trPr>
        <w:tc>
          <w:tcPr>
            <w:tcW w:w="1363" w:type="dxa"/>
          </w:tcPr>
          <w:p w:rsidR="006969BD" w:rsidRPr="006F3358" w:rsidRDefault="006969BD" w:rsidP="00DE12F5">
            <w:pPr>
              <w:rPr>
                <w:b/>
                <w:sz w:val="20"/>
              </w:rPr>
            </w:pPr>
            <w:r w:rsidRPr="006F3358">
              <w:rPr>
                <w:b/>
                <w:sz w:val="20"/>
              </w:rPr>
              <w:t>SOP:</w:t>
            </w:r>
          </w:p>
        </w:tc>
        <w:tc>
          <w:tcPr>
            <w:tcW w:w="442" w:type="dxa"/>
          </w:tcPr>
          <w:p w:rsidR="006969BD" w:rsidRPr="006F3358" w:rsidRDefault="006969BD" w:rsidP="00DE12F5">
            <w:pPr>
              <w:rPr>
                <w:b/>
                <w:sz w:val="20"/>
              </w:rPr>
            </w:pPr>
          </w:p>
        </w:tc>
        <w:tc>
          <w:tcPr>
            <w:tcW w:w="6835" w:type="dxa"/>
          </w:tcPr>
          <w:p w:rsidR="006969BD" w:rsidRPr="006F3358" w:rsidRDefault="006969BD" w:rsidP="00EC3C94">
            <w:pPr>
              <w:rPr>
                <w:b/>
                <w:sz w:val="20"/>
              </w:rPr>
            </w:pPr>
            <w:r w:rsidRPr="006F3358">
              <w:rPr>
                <w:b/>
                <w:sz w:val="20"/>
              </w:rPr>
              <w:t>New Software Request</w:t>
            </w:r>
            <w:r w:rsidR="00EC3C94">
              <w:rPr>
                <w:b/>
                <w:sz w:val="20"/>
              </w:rPr>
              <w:t>s for Student Laboratories/Remote Lab</w:t>
            </w:r>
          </w:p>
        </w:tc>
      </w:tr>
      <w:tr w:rsidR="006969BD" w:rsidRPr="006F3358" w:rsidTr="00382B53">
        <w:trPr>
          <w:trHeight w:val="362"/>
        </w:trPr>
        <w:tc>
          <w:tcPr>
            <w:tcW w:w="1363" w:type="dxa"/>
          </w:tcPr>
          <w:p w:rsidR="006969BD" w:rsidRPr="006F3358" w:rsidRDefault="006969BD" w:rsidP="00DE12F5">
            <w:pPr>
              <w:rPr>
                <w:b/>
                <w:sz w:val="20"/>
              </w:rPr>
            </w:pPr>
            <w:r w:rsidRPr="006F3358">
              <w:rPr>
                <w:b/>
                <w:sz w:val="20"/>
              </w:rPr>
              <w:t>DATE:</w:t>
            </w:r>
          </w:p>
        </w:tc>
        <w:tc>
          <w:tcPr>
            <w:tcW w:w="442" w:type="dxa"/>
          </w:tcPr>
          <w:p w:rsidR="006969BD" w:rsidRPr="006F3358" w:rsidRDefault="006969BD" w:rsidP="00DE12F5">
            <w:pPr>
              <w:rPr>
                <w:b/>
                <w:sz w:val="20"/>
              </w:rPr>
            </w:pPr>
          </w:p>
        </w:tc>
        <w:tc>
          <w:tcPr>
            <w:tcW w:w="6835" w:type="dxa"/>
          </w:tcPr>
          <w:p w:rsidR="006969BD" w:rsidRPr="006F3358" w:rsidRDefault="006969BD" w:rsidP="00DE12F5">
            <w:pPr>
              <w:rPr>
                <w:sz w:val="20"/>
              </w:rPr>
            </w:pPr>
            <w:r w:rsidRPr="006F3358">
              <w:rPr>
                <w:sz w:val="20"/>
              </w:rPr>
              <w:t>January 28, 2015</w:t>
            </w:r>
          </w:p>
        </w:tc>
      </w:tr>
      <w:tr w:rsidR="006969BD" w:rsidRPr="006F3358" w:rsidTr="00382B53">
        <w:trPr>
          <w:trHeight w:val="812"/>
        </w:trPr>
        <w:tc>
          <w:tcPr>
            <w:tcW w:w="1363" w:type="dxa"/>
          </w:tcPr>
          <w:p w:rsidR="006969BD" w:rsidRPr="006F3358" w:rsidRDefault="006969BD" w:rsidP="00DE12F5">
            <w:pPr>
              <w:rPr>
                <w:b/>
                <w:sz w:val="20"/>
              </w:rPr>
            </w:pPr>
            <w:r w:rsidRPr="006F3358">
              <w:rPr>
                <w:b/>
                <w:sz w:val="20"/>
              </w:rPr>
              <w:t>PURPOSE:</w:t>
            </w:r>
          </w:p>
        </w:tc>
        <w:tc>
          <w:tcPr>
            <w:tcW w:w="442" w:type="dxa"/>
          </w:tcPr>
          <w:p w:rsidR="006969BD" w:rsidRPr="006F3358" w:rsidRDefault="006969BD" w:rsidP="00DE12F5">
            <w:pPr>
              <w:rPr>
                <w:sz w:val="20"/>
              </w:rPr>
            </w:pPr>
          </w:p>
        </w:tc>
        <w:tc>
          <w:tcPr>
            <w:tcW w:w="6835" w:type="dxa"/>
          </w:tcPr>
          <w:p w:rsidR="006969BD" w:rsidRPr="006F3358" w:rsidRDefault="006969BD" w:rsidP="00DE12F5">
            <w:pPr>
              <w:rPr>
                <w:sz w:val="20"/>
              </w:rPr>
            </w:pPr>
            <w:r w:rsidRPr="006F3358">
              <w:rPr>
                <w:sz w:val="20"/>
              </w:rPr>
              <w:t>The purpose of this Standard Operating Procedure (SOP) is to establish procedures</w:t>
            </w:r>
            <w:r>
              <w:rPr>
                <w:sz w:val="20"/>
              </w:rPr>
              <w:t xml:space="preserve"> for the request of new software for use a</w:t>
            </w:r>
            <w:r w:rsidR="00EC3C94">
              <w:rPr>
                <w:sz w:val="20"/>
              </w:rPr>
              <w:t>t the College of Engineering (WCO</w:t>
            </w:r>
            <w:r>
              <w:rPr>
                <w:sz w:val="20"/>
              </w:rPr>
              <w:t>E).</w:t>
            </w:r>
          </w:p>
        </w:tc>
      </w:tr>
      <w:tr w:rsidR="006969BD" w:rsidRPr="006F3358" w:rsidTr="006969BD">
        <w:tc>
          <w:tcPr>
            <w:tcW w:w="1363" w:type="dxa"/>
          </w:tcPr>
          <w:p w:rsidR="006969BD" w:rsidRPr="006F3358" w:rsidRDefault="006969BD" w:rsidP="00DE12F5">
            <w:pPr>
              <w:rPr>
                <w:b/>
                <w:sz w:val="20"/>
              </w:rPr>
            </w:pPr>
            <w:r>
              <w:rPr>
                <w:b/>
                <w:sz w:val="20"/>
              </w:rPr>
              <w:t>REVIEW:</w:t>
            </w:r>
          </w:p>
        </w:tc>
        <w:tc>
          <w:tcPr>
            <w:tcW w:w="442" w:type="dxa"/>
          </w:tcPr>
          <w:p w:rsidR="006969BD" w:rsidRPr="006F3358" w:rsidRDefault="006969BD" w:rsidP="00DE12F5">
            <w:pPr>
              <w:rPr>
                <w:sz w:val="20"/>
              </w:rPr>
            </w:pPr>
          </w:p>
        </w:tc>
        <w:tc>
          <w:tcPr>
            <w:tcW w:w="6835" w:type="dxa"/>
          </w:tcPr>
          <w:p w:rsidR="006969BD" w:rsidRPr="006F3358" w:rsidRDefault="006969BD" w:rsidP="00DE12F5">
            <w:pPr>
              <w:rPr>
                <w:sz w:val="20"/>
              </w:rPr>
            </w:pPr>
            <w:r>
              <w:rPr>
                <w:sz w:val="20"/>
              </w:rPr>
              <w:t>This SOP will be reviewed on an annual basis by the Director of Engineeri</w:t>
            </w:r>
            <w:r w:rsidR="00EC3C94">
              <w:rPr>
                <w:sz w:val="20"/>
              </w:rPr>
              <w:t>ng Computing Services and the WCO</w:t>
            </w:r>
            <w:r>
              <w:rPr>
                <w:sz w:val="20"/>
              </w:rPr>
              <w:t>E Dean with revisions made as necessary.</w:t>
            </w:r>
          </w:p>
        </w:tc>
      </w:tr>
    </w:tbl>
    <w:p w:rsidR="006969BD" w:rsidRDefault="006969BD"/>
    <w:p w:rsidR="006969BD" w:rsidRDefault="006969BD">
      <w:pPr>
        <w:rPr>
          <w:b/>
          <w:sz w:val="20"/>
        </w:rPr>
      </w:pPr>
      <w:r>
        <w:rPr>
          <w:b/>
          <w:sz w:val="20"/>
        </w:rPr>
        <w:t>PROCEDURE</w:t>
      </w:r>
    </w:p>
    <w:p w:rsidR="00EC3C94" w:rsidRDefault="00EC3C94">
      <w:pPr>
        <w:rPr>
          <w:b/>
          <w:sz w:val="20"/>
        </w:rPr>
      </w:pPr>
    </w:p>
    <w:p w:rsidR="00EC3C94" w:rsidRPr="00EC3C94" w:rsidRDefault="00EC3C94">
      <w:pPr>
        <w:rPr>
          <w:sz w:val="20"/>
        </w:rPr>
      </w:pPr>
      <w:r>
        <w:rPr>
          <w:sz w:val="20"/>
        </w:rPr>
        <w:t>WCOE Engineering Computing Services is responsible for operating and standardizing all computing resources in use in the college for academic purposes, ensuring compatibility and interoperability for all software and computing environments, and providing technicians for equipment/software maintenance and warranty enforcement.</w:t>
      </w:r>
    </w:p>
    <w:p w:rsidR="006969BD" w:rsidRDefault="006969BD" w:rsidP="006969BD">
      <w:pPr>
        <w:rPr>
          <w:sz w:val="20"/>
        </w:rPr>
      </w:pPr>
    </w:p>
    <w:p w:rsidR="00EC3C94" w:rsidRDefault="006969BD" w:rsidP="00EC3C94">
      <w:pPr>
        <w:pStyle w:val="ListParagraph"/>
        <w:numPr>
          <w:ilvl w:val="0"/>
          <w:numId w:val="2"/>
        </w:numPr>
        <w:spacing w:after="240"/>
        <w:ind w:left="360"/>
        <w:contextualSpacing w:val="0"/>
        <w:rPr>
          <w:sz w:val="20"/>
        </w:rPr>
      </w:pPr>
      <w:r>
        <w:rPr>
          <w:sz w:val="20"/>
        </w:rPr>
        <w:t>All faculty/staff employees</w:t>
      </w:r>
      <w:r w:rsidR="00EC3C94">
        <w:rPr>
          <w:sz w:val="20"/>
        </w:rPr>
        <w:t>, students, and other authorized users are responsible for complying with this policy on New Software Requests.</w:t>
      </w:r>
    </w:p>
    <w:p w:rsidR="00EC3C94" w:rsidRDefault="00EC3C94" w:rsidP="00EC3C94">
      <w:pPr>
        <w:pStyle w:val="ListParagraph"/>
        <w:numPr>
          <w:ilvl w:val="0"/>
          <w:numId w:val="2"/>
        </w:numPr>
        <w:spacing w:after="240"/>
        <w:ind w:left="360"/>
        <w:contextualSpacing w:val="0"/>
        <w:rPr>
          <w:sz w:val="20"/>
        </w:rPr>
      </w:pPr>
      <w:r>
        <w:rPr>
          <w:sz w:val="20"/>
        </w:rPr>
        <w:t>Engineering Computing S</w:t>
      </w:r>
      <w:r w:rsidR="00C74C42">
        <w:rPr>
          <w:sz w:val="20"/>
        </w:rPr>
        <w:t>ervices will provide testing,</w:t>
      </w:r>
      <w:r>
        <w:rPr>
          <w:sz w:val="20"/>
        </w:rPr>
        <w:t xml:space="preserve"> validation</w:t>
      </w:r>
      <w:r w:rsidR="00C74C42">
        <w:rPr>
          <w:sz w:val="20"/>
        </w:rPr>
        <w:t>, and deployment</w:t>
      </w:r>
      <w:r>
        <w:rPr>
          <w:sz w:val="20"/>
        </w:rPr>
        <w:t xml:space="preserve"> of any new</w:t>
      </w:r>
      <w:r w:rsidR="00C74C42">
        <w:rPr>
          <w:sz w:val="20"/>
        </w:rPr>
        <w:t xml:space="preserve"> application required for academic purposes</w:t>
      </w:r>
      <w:r>
        <w:rPr>
          <w:sz w:val="20"/>
        </w:rPr>
        <w:t>.</w:t>
      </w:r>
    </w:p>
    <w:p w:rsidR="00EC3C94" w:rsidRDefault="004F2B02" w:rsidP="00EC3C94">
      <w:pPr>
        <w:pStyle w:val="ListParagraph"/>
        <w:numPr>
          <w:ilvl w:val="0"/>
          <w:numId w:val="2"/>
        </w:numPr>
        <w:spacing w:after="240"/>
        <w:ind w:left="360"/>
        <w:contextualSpacing w:val="0"/>
        <w:rPr>
          <w:sz w:val="20"/>
        </w:rPr>
      </w:pPr>
      <w:r>
        <w:rPr>
          <w:sz w:val="20"/>
        </w:rPr>
        <w:t>Reques</w:t>
      </w:r>
      <w:bookmarkStart w:id="0" w:name="_GoBack"/>
      <w:bookmarkEnd w:id="0"/>
      <w:r>
        <w:rPr>
          <w:sz w:val="20"/>
        </w:rPr>
        <w:t xml:space="preserve">ts for new software </w:t>
      </w:r>
      <w:r w:rsidR="00C74C42">
        <w:rPr>
          <w:sz w:val="20"/>
        </w:rPr>
        <w:t>deployment for research purposes will not be handled by Engineering Computing Services.</w:t>
      </w:r>
    </w:p>
    <w:p w:rsidR="00C74C42" w:rsidRDefault="00C74C42" w:rsidP="00EC3C94">
      <w:pPr>
        <w:pStyle w:val="ListParagraph"/>
        <w:numPr>
          <w:ilvl w:val="0"/>
          <w:numId w:val="2"/>
        </w:numPr>
        <w:spacing w:after="240"/>
        <w:ind w:left="360"/>
        <w:contextualSpacing w:val="0"/>
        <w:rPr>
          <w:sz w:val="20"/>
        </w:rPr>
      </w:pPr>
      <w:r>
        <w:rPr>
          <w:sz w:val="20"/>
        </w:rPr>
        <w:t xml:space="preserve">All requests for new software shall be made to Engineering Computing Services by emailing </w:t>
      </w:r>
      <w:hyperlink r:id="rId7" w:history="1">
        <w:r w:rsidRPr="004C45C7">
          <w:rPr>
            <w:rStyle w:val="Hyperlink"/>
            <w:sz w:val="20"/>
          </w:rPr>
          <w:t>support.coe@ttu.edu</w:t>
        </w:r>
      </w:hyperlink>
      <w:r>
        <w:rPr>
          <w:sz w:val="20"/>
        </w:rPr>
        <w:t>.</w:t>
      </w:r>
    </w:p>
    <w:p w:rsidR="00C74C42" w:rsidRDefault="00C74C42" w:rsidP="00EC3C94">
      <w:pPr>
        <w:pStyle w:val="ListParagraph"/>
        <w:numPr>
          <w:ilvl w:val="0"/>
          <w:numId w:val="2"/>
        </w:numPr>
        <w:spacing w:after="240"/>
        <w:ind w:left="360"/>
        <w:contextualSpacing w:val="0"/>
        <w:rPr>
          <w:sz w:val="20"/>
        </w:rPr>
      </w:pPr>
      <w:r>
        <w:rPr>
          <w:sz w:val="20"/>
        </w:rPr>
        <w:t>The following information is required for any new software request:</w:t>
      </w:r>
    </w:p>
    <w:p w:rsidR="00C74C42" w:rsidRDefault="00382B53" w:rsidP="00C74C42">
      <w:pPr>
        <w:pStyle w:val="ListParagraph"/>
        <w:numPr>
          <w:ilvl w:val="1"/>
          <w:numId w:val="2"/>
        </w:numPr>
        <w:spacing w:after="240"/>
        <w:rPr>
          <w:sz w:val="20"/>
        </w:rPr>
      </w:pPr>
      <w:r>
        <w:rPr>
          <w:sz w:val="20"/>
        </w:rPr>
        <w:t>Name of s</w:t>
      </w:r>
      <w:r w:rsidR="00C74C42">
        <w:rPr>
          <w:sz w:val="20"/>
        </w:rPr>
        <w:t>oftware</w:t>
      </w:r>
    </w:p>
    <w:p w:rsidR="00C74C42" w:rsidRDefault="00382B53" w:rsidP="00C74C42">
      <w:pPr>
        <w:pStyle w:val="ListParagraph"/>
        <w:numPr>
          <w:ilvl w:val="1"/>
          <w:numId w:val="2"/>
        </w:numPr>
        <w:spacing w:after="240"/>
        <w:rPr>
          <w:sz w:val="20"/>
        </w:rPr>
      </w:pPr>
      <w:r>
        <w:rPr>
          <w:sz w:val="20"/>
        </w:rPr>
        <w:t>Name of requesting d</w:t>
      </w:r>
      <w:r w:rsidR="00C74C42">
        <w:rPr>
          <w:sz w:val="20"/>
        </w:rPr>
        <w:t>epartment</w:t>
      </w:r>
    </w:p>
    <w:p w:rsidR="00C74C42" w:rsidRDefault="00382B53" w:rsidP="00C74C42">
      <w:pPr>
        <w:pStyle w:val="ListParagraph"/>
        <w:numPr>
          <w:ilvl w:val="1"/>
          <w:numId w:val="2"/>
        </w:numPr>
        <w:spacing w:after="240"/>
        <w:rPr>
          <w:sz w:val="20"/>
        </w:rPr>
      </w:pPr>
      <w:r>
        <w:rPr>
          <w:sz w:val="20"/>
        </w:rPr>
        <w:t>Number of s</w:t>
      </w:r>
      <w:r w:rsidR="00C74C42">
        <w:rPr>
          <w:sz w:val="20"/>
        </w:rPr>
        <w:t>tudents using software</w:t>
      </w:r>
    </w:p>
    <w:p w:rsidR="00C74C42" w:rsidRDefault="00382B53" w:rsidP="00C74C42">
      <w:pPr>
        <w:pStyle w:val="ListParagraph"/>
        <w:numPr>
          <w:ilvl w:val="1"/>
          <w:numId w:val="2"/>
        </w:numPr>
        <w:spacing w:after="240"/>
        <w:rPr>
          <w:sz w:val="20"/>
        </w:rPr>
      </w:pPr>
      <w:r>
        <w:rPr>
          <w:sz w:val="20"/>
        </w:rPr>
        <w:t>Number of l</w:t>
      </w:r>
      <w:r w:rsidR="00C74C42">
        <w:rPr>
          <w:sz w:val="20"/>
        </w:rPr>
        <w:t>icenses purchased</w:t>
      </w:r>
    </w:p>
    <w:p w:rsidR="00C74C42" w:rsidRDefault="00C74C42" w:rsidP="00C74C42">
      <w:pPr>
        <w:pStyle w:val="ListParagraph"/>
        <w:numPr>
          <w:ilvl w:val="1"/>
          <w:numId w:val="2"/>
        </w:numPr>
        <w:spacing w:after="240"/>
        <w:rPr>
          <w:sz w:val="20"/>
        </w:rPr>
      </w:pPr>
      <w:r>
        <w:rPr>
          <w:sz w:val="20"/>
        </w:rPr>
        <w:t>Intended location for use of software</w:t>
      </w:r>
    </w:p>
    <w:p w:rsidR="00C74C42" w:rsidRDefault="00C74C42" w:rsidP="00C74C42">
      <w:pPr>
        <w:pStyle w:val="ListParagraph"/>
        <w:numPr>
          <w:ilvl w:val="1"/>
          <w:numId w:val="2"/>
        </w:numPr>
        <w:spacing w:after="240"/>
        <w:contextualSpacing w:val="0"/>
        <w:rPr>
          <w:sz w:val="20"/>
        </w:rPr>
      </w:pPr>
      <w:r>
        <w:rPr>
          <w:sz w:val="20"/>
        </w:rPr>
        <w:t>Intended purpose of software</w:t>
      </w:r>
    </w:p>
    <w:p w:rsidR="00C74C42" w:rsidRDefault="000C7800" w:rsidP="00C74C42">
      <w:pPr>
        <w:pStyle w:val="ListParagraph"/>
        <w:numPr>
          <w:ilvl w:val="0"/>
          <w:numId w:val="2"/>
        </w:numPr>
        <w:spacing w:after="240"/>
        <w:ind w:left="360"/>
        <w:contextualSpacing w:val="0"/>
        <w:rPr>
          <w:sz w:val="20"/>
        </w:rPr>
      </w:pPr>
      <w:r>
        <w:rPr>
          <w:sz w:val="20"/>
        </w:rPr>
        <w:t>New software deployments will be performed based on the following schedule:</w:t>
      </w:r>
    </w:p>
    <w:p w:rsidR="000C7800" w:rsidRDefault="000C7800" w:rsidP="000C7800">
      <w:pPr>
        <w:pStyle w:val="ListParagraph"/>
        <w:numPr>
          <w:ilvl w:val="1"/>
          <w:numId w:val="2"/>
        </w:numPr>
        <w:spacing w:after="240"/>
        <w:rPr>
          <w:sz w:val="20"/>
        </w:rPr>
      </w:pPr>
      <w:r>
        <w:rPr>
          <w:sz w:val="20"/>
        </w:rPr>
        <w:t>All requests must be submitted no later than 30 days before the end of the current term.</w:t>
      </w:r>
    </w:p>
    <w:p w:rsidR="000C7800" w:rsidRDefault="000C7800" w:rsidP="000C7800">
      <w:pPr>
        <w:pStyle w:val="ListParagraph"/>
        <w:numPr>
          <w:ilvl w:val="1"/>
          <w:numId w:val="2"/>
        </w:numPr>
        <w:spacing w:after="240"/>
        <w:rPr>
          <w:sz w:val="20"/>
        </w:rPr>
      </w:pPr>
      <w:r>
        <w:rPr>
          <w:sz w:val="20"/>
        </w:rPr>
        <w:t>Requests that meet this deadline will be tested, deployed, and validated by the first class day of the following term (excluding summer terms).</w:t>
      </w:r>
    </w:p>
    <w:p w:rsidR="00382B53" w:rsidRDefault="00382B53" w:rsidP="00382B53">
      <w:pPr>
        <w:pStyle w:val="ListParagraph"/>
        <w:numPr>
          <w:ilvl w:val="2"/>
          <w:numId w:val="2"/>
        </w:numPr>
        <w:spacing w:after="240"/>
        <w:rPr>
          <w:sz w:val="20"/>
        </w:rPr>
      </w:pPr>
      <w:r>
        <w:rPr>
          <w:sz w:val="20"/>
        </w:rPr>
        <w:t>Software requestor will be required to assist in validating proper functionality of software before final deployment.</w:t>
      </w:r>
    </w:p>
    <w:p w:rsidR="00C333BD" w:rsidRDefault="000C7800" w:rsidP="00C333BD">
      <w:pPr>
        <w:pStyle w:val="ListParagraph"/>
        <w:numPr>
          <w:ilvl w:val="1"/>
          <w:numId w:val="2"/>
        </w:numPr>
        <w:spacing w:after="240"/>
        <w:contextualSpacing w:val="0"/>
        <w:rPr>
          <w:sz w:val="20"/>
        </w:rPr>
      </w:pPr>
      <w:r>
        <w:rPr>
          <w:sz w:val="20"/>
        </w:rPr>
        <w:t>New software will not be installed for academic purposes outside of this schedule.</w:t>
      </w:r>
    </w:p>
    <w:p w:rsidR="00C333BD" w:rsidRDefault="00C333BD" w:rsidP="00C333BD">
      <w:pPr>
        <w:spacing w:after="240"/>
        <w:contextualSpacing/>
        <w:rPr>
          <w:b/>
          <w:sz w:val="20"/>
        </w:rPr>
      </w:pPr>
      <w:r>
        <w:rPr>
          <w:b/>
          <w:sz w:val="20"/>
        </w:rPr>
        <w:t>IMPORTANT DATES</w:t>
      </w:r>
    </w:p>
    <w:p w:rsidR="00C333BD" w:rsidRDefault="00C333BD" w:rsidP="00C333BD">
      <w:pPr>
        <w:spacing w:after="240"/>
        <w:contextualSpacing/>
        <w:rPr>
          <w:sz w:val="20"/>
        </w:rPr>
      </w:pPr>
      <w:r>
        <w:rPr>
          <w:sz w:val="20"/>
        </w:rPr>
        <w:t>April 3, 2015 – Last day to submit requests for Fall 2015</w:t>
      </w:r>
    </w:p>
    <w:p w:rsidR="00C333BD" w:rsidRDefault="00C333BD" w:rsidP="00C333BD">
      <w:pPr>
        <w:spacing w:after="240"/>
        <w:contextualSpacing/>
        <w:rPr>
          <w:sz w:val="20"/>
        </w:rPr>
      </w:pPr>
      <w:r>
        <w:rPr>
          <w:sz w:val="20"/>
        </w:rPr>
        <w:t>August 24, 2015 – Software requested will be available for students</w:t>
      </w:r>
    </w:p>
    <w:p w:rsidR="00C333BD" w:rsidRDefault="00C333BD" w:rsidP="00C333BD">
      <w:pPr>
        <w:spacing w:after="240"/>
        <w:contextualSpacing/>
        <w:rPr>
          <w:sz w:val="20"/>
        </w:rPr>
      </w:pPr>
      <w:r>
        <w:rPr>
          <w:sz w:val="20"/>
        </w:rPr>
        <w:t>November 2, 2015 – Last day to submit requests for Spring 2016</w:t>
      </w:r>
    </w:p>
    <w:p w:rsidR="00C333BD" w:rsidRDefault="00C333BD" w:rsidP="00C333BD">
      <w:pPr>
        <w:spacing w:after="240"/>
        <w:contextualSpacing/>
        <w:rPr>
          <w:sz w:val="20"/>
        </w:rPr>
      </w:pPr>
      <w:r>
        <w:rPr>
          <w:sz w:val="20"/>
        </w:rPr>
        <w:t>January 21, 2016 – Software requested will be available for students</w:t>
      </w:r>
    </w:p>
    <w:p w:rsidR="00C333BD" w:rsidRDefault="00C333BD" w:rsidP="00C333BD">
      <w:pPr>
        <w:spacing w:after="240"/>
        <w:contextualSpacing/>
        <w:rPr>
          <w:sz w:val="20"/>
        </w:rPr>
      </w:pPr>
      <w:r>
        <w:rPr>
          <w:sz w:val="20"/>
        </w:rPr>
        <w:t xml:space="preserve">April 8, 2016 – Last day to submit requests for </w:t>
      </w:r>
      <w:proofErr w:type="gramStart"/>
      <w:r>
        <w:rPr>
          <w:sz w:val="20"/>
        </w:rPr>
        <w:t>Fall</w:t>
      </w:r>
      <w:proofErr w:type="gramEnd"/>
      <w:r>
        <w:rPr>
          <w:sz w:val="20"/>
        </w:rPr>
        <w:t xml:space="preserve"> 2016</w:t>
      </w:r>
    </w:p>
    <w:p w:rsidR="004F2B02" w:rsidRPr="00C333BD" w:rsidRDefault="004F2B02" w:rsidP="00C333BD">
      <w:pPr>
        <w:spacing w:after="240"/>
        <w:contextualSpacing/>
        <w:rPr>
          <w:sz w:val="20"/>
        </w:rPr>
      </w:pPr>
    </w:p>
    <w:sectPr w:rsidR="004F2B02" w:rsidRPr="00C333BD" w:rsidSect="006969BD">
      <w:headerReference w:type="first" r:id="rId8"/>
      <w:footerReference w:type="first" r:id="rId9"/>
      <w:pgSz w:w="12240" w:h="15840"/>
      <w:pgMar w:top="1771" w:right="1800" w:bottom="547"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D96" w:rsidRDefault="002A3D96" w:rsidP="006969BD">
      <w:r>
        <w:separator/>
      </w:r>
    </w:p>
  </w:endnote>
  <w:endnote w:type="continuationSeparator" w:id="0">
    <w:p w:rsidR="002A3D96" w:rsidRDefault="002A3D96" w:rsidP="006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D" w:rsidRPr="00EC3C94" w:rsidRDefault="00EC3C94" w:rsidP="00EC3C94">
    <w:pPr>
      <w:pStyle w:val="Footer"/>
      <w:jc w:val="right"/>
    </w:pPr>
    <w:r w:rsidRPr="00EC3C94">
      <w:rPr>
        <w:rFonts w:ascii="Times New Roman" w:hAnsi="Times New Roman" w:cs="Times New Roman"/>
        <w:sz w:val="16"/>
        <w:szCs w:val="16"/>
      </w:rPr>
      <w:t>New Software Requests for Student Laboratories/Remote Lab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D96" w:rsidRDefault="002A3D96" w:rsidP="006969BD">
      <w:r>
        <w:separator/>
      </w:r>
    </w:p>
  </w:footnote>
  <w:footnote w:type="continuationSeparator" w:id="0">
    <w:p w:rsidR="002A3D96" w:rsidRDefault="002A3D96" w:rsidP="0069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D" w:rsidRDefault="006969BD" w:rsidP="006969BD">
    <w:pPr>
      <w:pStyle w:val="Header"/>
      <w:ind w:hanging="900"/>
    </w:pPr>
    <w:r>
      <w:rPr>
        <w:noProof/>
      </w:rPr>
      <w:drawing>
        <wp:inline distT="0" distB="0" distL="0" distR="0" wp14:anchorId="2FE689C6" wp14:editId="3A4035B7">
          <wp:extent cx="2604770" cy="581660"/>
          <wp:effectExtent l="0" t="0" r="0" b="8890"/>
          <wp:docPr id="15" name="Picture 15" descr="TTU_DblT_CoEng_fl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U_DblT_CoEng_fl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581660"/>
                  </a:xfrm>
                  <a:prstGeom prst="rect">
                    <a:avLst/>
                  </a:prstGeom>
                  <a:noFill/>
                  <a:ln>
                    <a:noFill/>
                  </a:ln>
                </pic:spPr>
              </pic:pic>
            </a:graphicData>
          </a:graphic>
        </wp:inline>
      </w:drawing>
    </w:r>
  </w:p>
  <w:p w:rsidR="006969BD" w:rsidRDefault="006969BD" w:rsidP="006969BD">
    <w:pPr>
      <w:pStyle w:val="Header"/>
    </w:pPr>
  </w:p>
  <w:p w:rsidR="006969BD" w:rsidRPr="006969BD" w:rsidRDefault="006969BD">
    <w:pPr>
      <w:pStyle w:val="Header"/>
      <w:rPr>
        <w:rFonts w:ascii="Times New Roman" w:hAnsi="Times New Roman" w:cs="Times New Roman"/>
        <w:sz w:val="20"/>
        <w:szCs w:val="20"/>
      </w:rPr>
    </w:pPr>
    <w:r>
      <w:rPr>
        <w:rFonts w:ascii="Times New Roman" w:hAnsi="Times New Roman" w:cs="Times New Roman"/>
        <w:sz w:val="20"/>
        <w:szCs w:val="20"/>
      </w:rPr>
      <w:t>Standard Operating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16712"/>
    <w:multiLevelType w:val="hybridMultilevel"/>
    <w:tmpl w:val="F92E0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24731"/>
    <w:multiLevelType w:val="hybridMultilevel"/>
    <w:tmpl w:val="A160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BD"/>
    <w:rsid w:val="000C7800"/>
    <w:rsid w:val="002A3D96"/>
    <w:rsid w:val="00382B53"/>
    <w:rsid w:val="004F2B02"/>
    <w:rsid w:val="006969BD"/>
    <w:rsid w:val="00B25B84"/>
    <w:rsid w:val="00BC01B6"/>
    <w:rsid w:val="00C333BD"/>
    <w:rsid w:val="00C74C42"/>
    <w:rsid w:val="00EC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A7BBB6-1AF5-4172-80FA-392E47D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9B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B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969BD"/>
  </w:style>
  <w:style w:type="paragraph" w:styleId="Footer">
    <w:name w:val="footer"/>
    <w:basedOn w:val="Normal"/>
    <w:link w:val="FooterChar"/>
    <w:uiPriority w:val="99"/>
    <w:unhideWhenUsed/>
    <w:rsid w:val="006969B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969BD"/>
  </w:style>
  <w:style w:type="table" w:styleId="TableGrid">
    <w:name w:val="Table Grid"/>
    <w:basedOn w:val="TableNormal"/>
    <w:rsid w:val="006969BD"/>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9BD"/>
    <w:pPr>
      <w:ind w:left="720"/>
      <w:contextualSpacing/>
    </w:pPr>
  </w:style>
  <w:style w:type="character" w:styleId="Hyperlink">
    <w:name w:val="Hyperlink"/>
    <w:basedOn w:val="DefaultParagraphFont"/>
    <w:uiPriority w:val="99"/>
    <w:unhideWhenUsed/>
    <w:rsid w:val="00C74C42"/>
    <w:rPr>
      <w:color w:val="0563C1" w:themeColor="hyperlink"/>
      <w:u w:val="single"/>
    </w:rPr>
  </w:style>
  <w:style w:type="paragraph" w:styleId="BalloonText">
    <w:name w:val="Balloon Text"/>
    <w:basedOn w:val="Normal"/>
    <w:link w:val="BalloonTextChar"/>
    <w:uiPriority w:val="99"/>
    <w:semiHidden/>
    <w:unhideWhenUsed/>
    <w:rsid w:val="00382B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B53"/>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coe@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Winfrey, Larry</dc:creator>
  <cp:keywords/>
  <dc:description/>
  <cp:lastModifiedBy>Winfrey, Larry</cp:lastModifiedBy>
  <cp:revision>2</cp:revision>
  <cp:lastPrinted>2015-01-28T17:18:00Z</cp:lastPrinted>
  <dcterms:created xsi:type="dcterms:W3CDTF">2015-01-28T16:34:00Z</dcterms:created>
  <dcterms:modified xsi:type="dcterms:W3CDTF">2015-01-28T18:41:00Z</dcterms:modified>
</cp:coreProperties>
</file>