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9C270" w14:textId="0651D4BA" w:rsidR="00901E4E" w:rsidRDefault="00901E4E" w:rsidP="00901E4E">
      <w:pPr>
        <w:spacing w:line="480" w:lineRule="auto"/>
        <w:contextualSpacing/>
        <w:jc w:val="center"/>
        <w:rPr>
          <w:b/>
          <w:bCs/>
        </w:rPr>
      </w:pPr>
      <w:r w:rsidRPr="00901E4E">
        <w:rPr>
          <w:b/>
          <w:bCs/>
        </w:rPr>
        <w:t>Immigration and Food Insecurity: Additional Information</w:t>
      </w:r>
    </w:p>
    <w:p w14:paraId="2FF749A0" w14:textId="77777777" w:rsidR="00901E4E" w:rsidRDefault="00901E4E" w:rsidP="00901E4E">
      <w:pPr>
        <w:spacing w:after="0" w:line="480" w:lineRule="auto"/>
        <w:ind w:left="720" w:hanging="720"/>
        <w:rPr>
          <w:rFonts w:ascii="Times New Roman" w:eastAsia="Times New Roman" w:hAnsi="Times New Roman" w:cs="Times New Roman"/>
          <w:color w:val="000000" w:themeColor="text1"/>
        </w:rPr>
      </w:pPr>
    </w:p>
    <w:p w14:paraId="1C28FA50" w14:textId="5CBBE970" w:rsidR="00901E4E" w:rsidRPr="009835D9" w:rsidRDefault="00901E4E" w:rsidP="00901E4E">
      <w:pPr>
        <w:spacing w:after="0" w:line="480" w:lineRule="auto"/>
        <w:ind w:left="720" w:hanging="720"/>
        <w:rPr>
          <w:rFonts w:ascii="Times New Roman" w:eastAsia="Times New Roman" w:hAnsi="Times New Roman" w:cs="Times New Roman"/>
        </w:rPr>
      </w:pPr>
      <w:r w:rsidRPr="009835D9">
        <w:rPr>
          <w:rFonts w:ascii="Times New Roman" w:eastAsia="Times New Roman" w:hAnsi="Times New Roman" w:cs="Times New Roman"/>
          <w:color w:val="000000" w:themeColor="text1"/>
        </w:rPr>
        <w:t xml:space="preserve">Bidopia, T., Fertig, A. R., Burke, N. L., Loth, K. A., Trofholz, A. C., &amp; Berge, J. M. (2024). Understanding the relationships between acculturation, food insecurity, and food parenting practices among socioeconomically/racially diverse parents. </w:t>
      </w:r>
      <w:r w:rsidRPr="00927317">
        <w:rPr>
          <w:rFonts w:ascii="Times New Roman" w:eastAsia="Times New Roman" w:hAnsi="Times New Roman" w:cs="Times New Roman"/>
          <w:i/>
          <w:iCs/>
          <w:color w:val="000000" w:themeColor="text1"/>
        </w:rPr>
        <w:t>Appetite, 196</w:t>
      </w:r>
      <w:r w:rsidRPr="009835D9">
        <w:rPr>
          <w:rFonts w:ascii="Times New Roman" w:eastAsia="Times New Roman" w:hAnsi="Times New Roman" w:cs="Times New Roman"/>
          <w:color w:val="000000" w:themeColor="text1"/>
        </w:rPr>
        <w:t xml:space="preserve">, 107292. </w:t>
      </w:r>
      <w:hyperlink r:id="rId4">
        <w:r w:rsidRPr="009835D9">
          <w:rPr>
            <w:rStyle w:val="Hyperlink"/>
            <w:rFonts w:ascii="Times New Roman" w:eastAsia="Times New Roman" w:hAnsi="Times New Roman" w:cs="Times New Roman"/>
            <w:color w:val="0272B1"/>
          </w:rPr>
          <w:t>https://doi.org/10.1016/j.appet.2024.107292</w:t>
        </w:r>
      </w:hyperlink>
    </w:p>
    <w:p w14:paraId="6B178DDA" w14:textId="77777777" w:rsidR="00901E4E" w:rsidRPr="009835D9" w:rsidRDefault="00901E4E" w:rsidP="00901E4E">
      <w:pPr>
        <w:shd w:val="clear" w:color="auto" w:fill="FFFFFF" w:themeFill="background1"/>
        <w:spacing w:after="0" w:line="480" w:lineRule="auto"/>
        <w:ind w:firstLine="720"/>
        <w:rPr>
          <w:rFonts w:ascii="Times New Roman" w:eastAsia="Calibri" w:hAnsi="Times New Roman" w:cs="Times New Roman"/>
          <w:color w:val="262626" w:themeColor="text1" w:themeTint="D9"/>
        </w:rPr>
      </w:pPr>
      <w:r w:rsidRPr="009835D9">
        <w:rPr>
          <w:rFonts w:ascii="Times New Roman" w:eastAsia="Calibri" w:hAnsi="Times New Roman" w:cs="Times New Roman"/>
          <w:color w:val="111111"/>
        </w:rPr>
        <w:t xml:space="preserve">The study investigated the intricate connections between acculturation, food insecurity, and food parenting practices among a diverse group of parents in the United States. </w:t>
      </w:r>
      <w:r w:rsidRPr="009835D9">
        <w:rPr>
          <w:rFonts w:ascii="Times New Roman" w:eastAsia="Calibri" w:hAnsi="Times New Roman" w:cs="Times New Roman"/>
          <w:color w:val="262626" w:themeColor="text1" w:themeTint="D9"/>
        </w:rPr>
        <w:t xml:space="preserve">Certain food parenting practices, such as coercive control and unstructured food parenting practices, were related to negative health consequences in children, such as disordered eating behaviors. Food security status significantly modified the relationship between acculturation strategies and food parenting practices, specifically in the Latinx, Hmong, and Somali/Ethiopian families. Future longitudinal studies could educate on how these practices evolve upon migration to the U.S. </w:t>
      </w:r>
      <w:r w:rsidRPr="009835D9">
        <w:rPr>
          <w:rFonts w:ascii="Times New Roman" w:eastAsia="Calibri" w:hAnsi="Times New Roman" w:cs="Times New Roman"/>
          <w:color w:val="222222"/>
        </w:rPr>
        <w:t xml:space="preserve"> </w:t>
      </w:r>
    </w:p>
    <w:p w14:paraId="01A9D41B" w14:textId="77777777" w:rsidR="00901E4E" w:rsidRDefault="00901E4E" w:rsidP="00901E4E">
      <w:pPr>
        <w:spacing w:after="0" w:line="240" w:lineRule="auto"/>
        <w:ind w:left="720" w:hanging="720"/>
        <w:rPr>
          <w:rFonts w:ascii="Times New Roman" w:eastAsia="Calibri" w:hAnsi="Times New Roman" w:cs="Times New Roman"/>
          <w:color w:val="000000" w:themeColor="text1"/>
        </w:rPr>
      </w:pPr>
    </w:p>
    <w:p w14:paraId="6B3ABAE4" w14:textId="77777777" w:rsidR="00901E4E" w:rsidRPr="009835D9" w:rsidRDefault="00901E4E" w:rsidP="00901E4E">
      <w:pPr>
        <w:spacing w:after="0" w:line="480" w:lineRule="auto"/>
        <w:ind w:left="720" w:hanging="720"/>
        <w:rPr>
          <w:rFonts w:ascii="Times New Roman" w:hAnsi="Times New Roman" w:cs="Times New Roman"/>
        </w:rPr>
      </w:pPr>
      <w:r w:rsidRPr="009835D9">
        <w:rPr>
          <w:rFonts w:ascii="Times New Roman" w:eastAsia="Calibri" w:hAnsi="Times New Roman" w:cs="Times New Roman"/>
          <w:color w:val="000000" w:themeColor="text1"/>
        </w:rPr>
        <w:t xml:space="preserve">Bushelle, Chantal A., "The Risks for Eating Disorders/Disordered Eating in Refugee &amp; Immigrant Experiences and the Imperative of Culturally Alert Screening" (2021). </w:t>
      </w:r>
      <w:r w:rsidRPr="00927317">
        <w:rPr>
          <w:rFonts w:ascii="Times New Roman" w:eastAsia="Calibri" w:hAnsi="Times New Roman" w:cs="Times New Roman"/>
          <w:i/>
          <w:iCs/>
        </w:rPr>
        <w:t>Graduate School of Professional Psychology: Doctoral Papers and Masters Projects</w:t>
      </w:r>
      <w:r w:rsidRPr="00927317">
        <w:rPr>
          <w:rFonts w:ascii="Times New Roman" w:eastAsia="Times New Roman" w:hAnsi="Times New Roman" w:cs="Times New Roman"/>
          <w:i/>
          <w:iCs/>
        </w:rPr>
        <w:t>. 414</w:t>
      </w:r>
      <w:r w:rsidRPr="009835D9">
        <w:rPr>
          <w:rFonts w:ascii="Times New Roman" w:eastAsia="Times New Roman" w:hAnsi="Times New Roman" w:cs="Times New Roman"/>
        </w:rPr>
        <w:t>.</w:t>
      </w:r>
      <w:r>
        <w:rPr>
          <w:rFonts w:ascii="Times New Roman" w:hAnsi="Times New Roman" w:cs="Times New Roman"/>
        </w:rPr>
        <w:t xml:space="preserve"> </w:t>
      </w:r>
      <w:hyperlink r:id="rId5" w:history="1">
        <w:r w:rsidRPr="00136C86">
          <w:rPr>
            <w:rStyle w:val="Hyperlink"/>
            <w:rFonts w:ascii="Times New Roman" w:eastAsia="Calibri" w:hAnsi="Times New Roman" w:cs="Times New Roman"/>
          </w:rPr>
          <w:t>https://digitalcommons.du.edu/capstone_masters/414</w:t>
        </w:r>
      </w:hyperlink>
    </w:p>
    <w:p w14:paraId="4720A7AD" w14:textId="77777777" w:rsidR="00901E4E" w:rsidRPr="009835D9" w:rsidRDefault="00901E4E" w:rsidP="00901E4E">
      <w:pPr>
        <w:shd w:val="clear" w:color="auto" w:fill="FFFFFF" w:themeFill="background1"/>
        <w:spacing w:after="0" w:line="480" w:lineRule="auto"/>
        <w:ind w:firstLine="720"/>
        <w:rPr>
          <w:rFonts w:ascii="Times New Roman" w:eastAsia="Calibri" w:hAnsi="Times New Roman" w:cs="Times New Roman"/>
          <w:color w:val="222222"/>
        </w:rPr>
      </w:pPr>
      <w:r w:rsidRPr="009835D9">
        <w:rPr>
          <w:rFonts w:ascii="Times New Roman" w:eastAsia="Calibri" w:hAnsi="Times New Roman" w:cs="Times New Roman"/>
          <w:color w:val="222222"/>
        </w:rPr>
        <w:t xml:space="preserve">The article highlighted the dearth of data on the epidemiology of disordered eating within refugee and immigrant communities. It underscored the lack of attention given to the impact of stress, trauma, and cultural change on food attitudes and eating behaviors in these populations. The article urgently called for mental health professionals and humanitarian organizations to acknowledge and address the emergence of disordered eating behaviors from societal transitions, interpersonal disruption, and acculturative stress. </w:t>
      </w:r>
    </w:p>
    <w:p w14:paraId="4ACD7DF9" w14:textId="77777777" w:rsidR="00901E4E" w:rsidRDefault="00901E4E" w:rsidP="00901E4E">
      <w:pPr>
        <w:shd w:val="clear" w:color="auto" w:fill="FFFFFF" w:themeFill="background1"/>
        <w:spacing w:after="0" w:line="240" w:lineRule="auto"/>
        <w:ind w:left="720" w:hanging="720"/>
        <w:rPr>
          <w:rFonts w:ascii="Times New Roman" w:eastAsia="Times New Roman" w:hAnsi="Times New Roman" w:cs="Times New Roman"/>
          <w:color w:val="222222"/>
        </w:rPr>
      </w:pPr>
    </w:p>
    <w:p w14:paraId="4866A966" w14:textId="77777777" w:rsidR="00901E4E" w:rsidRPr="009835D9" w:rsidRDefault="00901E4E" w:rsidP="00901E4E">
      <w:pPr>
        <w:shd w:val="clear" w:color="auto" w:fill="FFFFFF" w:themeFill="background1"/>
        <w:spacing w:after="0" w:line="480" w:lineRule="auto"/>
        <w:ind w:left="720" w:hanging="720"/>
        <w:rPr>
          <w:rFonts w:ascii="Times New Roman" w:eastAsia="Times New Roman" w:hAnsi="Times New Roman" w:cs="Times New Roman"/>
          <w:color w:val="3B3030"/>
        </w:rPr>
      </w:pPr>
      <w:r w:rsidRPr="009835D9">
        <w:rPr>
          <w:rFonts w:ascii="Times New Roman" w:eastAsia="Times New Roman" w:hAnsi="Times New Roman" w:cs="Times New Roman"/>
          <w:color w:val="222222"/>
        </w:rPr>
        <w:t xml:space="preserve">Distel, L. M., Egbert, A. H., Bohnert, A. M., &amp; Santiago, C. D. (2019). Chronic stress and food insecurity: Examining key environmental family factors related to body mass index among low-income Mexican-origin youth. </w:t>
      </w:r>
      <w:r w:rsidRPr="00927317">
        <w:rPr>
          <w:rFonts w:ascii="Times New Roman" w:eastAsia="Times New Roman" w:hAnsi="Times New Roman" w:cs="Times New Roman"/>
          <w:i/>
          <w:iCs/>
        </w:rPr>
        <w:t>Family &amp; Community Health, 42</w:t>
      </w:r>
      <w:r w:rsidRPr="009835D9">
        <w:rPr>
          <w:rFonts w:ascii="Times New Roman" w:eastAsia="Times New Roman" w:hAnsi="Times New Roman" w:cs="Times New Roman"/>
        </w:rPr>
        <w:t xml:space="preserve">(3), 213-220. </w:t>
      </w:r>
      <w:hyperlink r:id="rId6">
        <w:r w:rsidRPr="009835D9">
          <w:rPr>
            <w:rStyle w:val="Hyperlink"/>
            <w:rFonts w:ascii="Times New Roman" w:eastAsia="Times New Roman" w:hAnsi="Times New Roman" w:cs="Times New Roman"/>
          </w:rPr>
          <w:t>https://doi.org/10.1097/FCH.0000000000000228</w:t>
        </w:r>
      </w:hyperlink>
      <w:r w:rsidRPr="009835D9">
        <w:rPr>
          <w:rFonts w:ascii="Times New Roman" w:eastAsia="Calibri" w:hAnsi="Times New Roman" w:cs="Times New Roman"/>
          <w:color w:val="222222"/>
        </w:rPr>
        <w:t xml:space="preserve"> </w:t>
      </w:r>
    </w:p>
    <w:p w14:paraId="5DF5554A" w14:textId="1BEE42E0" w:rsidR="00901E4E" w:rsidRPr="009835D9" w:rsidRDefault="00901E4E" w:rsidP="00F32DC1">
      <w:pPr>
        <w:shd w:val="clear" w:color="auto" w:fill="FFFFFF" w:themeFill="background1"/>
        <w:spacing w:after="0" w:line="480" w:lineRule="auto"/>
        <w:ind w:firstLine="720"/>
        <w:rPr>
          <w:rFonts w:ascii="Times New Roman" w:eastAsia="Times New Roman" w:hAnsi="Times New Roman" w:cs="Times New Roman"/>
          <w:color w:val="222222"/>
        </w:rPr>
      </w:pPr>
      <w:r w:rsidRPr="009835D9">
        <w:rPr>
          <w:rFonts w:ascii="Times New Roman" w:eastAsia="Times New Roman" w:hAnsi="Times New Roman" w:cs="Times New Roman"/>
          <w:color w:val="222222"/>
        </w:rPr>
        <w:t>This study considered the associations between food insecurity and chronic stress of 104 Mexican American children with an average age of 8.39 years; 61% were females. They found undocumented status was associated with both food insecurity and chronic stress; however, the association disappeared when accounting for poverty. They also reported that chronic stress could impact body weight among food-insecure children.</w:t>
      </w:r>
    </w:p>
    <w:p w14:paraId="27D5E7E7" w14:textId="77777777" w:rsidR="00901E4E" w:rsidRPr="009835D9" w:rsidRDefault="00901E4E" w:rsidP="00901E4E">
      <w:pPr>
        <w:spacing w:before="80" w:line="480" w:lineRule="auto"/>
        <w:ind w:left="720" w:hanging="720"/>
        <w:rPr>
          <w:rFonts w:ascii="Times New Roman" w:eastAsia="Times New Roman" w:hAnsi="Times New Roman" w:cs="Times New Roman"/>
        </w:rPr>
      </w:pPr>
      <w:r w:rsidRPr="009835D9">
        <w:rPr>
          <w:rFonts w:ascii="Times New Roman" w:eastAsia="Times New Roman" w:hAnsi="Times New Roman" w:cs="Times New Roman"/>
          <w:color w:val="111111"/>
        </w:rPr>
        <w:t xml:space="preserve">Flores, H. L., &amp; Amiri, A. (2019). CE: Addressing food insecurity in vulnerable populations. </w:t>
      </w:r>
      <w:r w:rsidRPr="00927317">
        <w:rPr>
          <w:rFonts w:ascii="Times New Roman" w:eastAsia="Times New Roman" w:hAnsi="Times New Roman" w:cs="Times New Roman"/>
          <w:i/>
          <w:iCs/>
          <w:color w:val="111111"/>
        </w:rPr>
        <w:t xml:space="preserve">AJN, </w:t>
      </w:r>
      <w:r w:rsidRPr="00927317">
        <w:rPr>
          <w:rFonts w:ascii="Times New Roman" w:eastAsia="Times New Roman" w:hAnsi="Times New Roman" w:cs="Times New Roman"/>
          <w:i/>
          <w:iCs/>
        </w:rPr>
        <w:t>American Journal of Nursing, 119</w:t>
      </w:r>
      <w:r w:rsidRPr="009835D9">
        <w:rPr>
          <w:rFonts w:ascii="Times New Roman" w:eastAsia="Times New Roman" w:hAnsi="Times New Roman" w:cs="Times New Roman"/>
        </w:rPr>
        <w:t xml:space="preserve">(1), 38-45. </w:t>
      </w:r>
      <w:hyperlink r:id="rId7">
        <w:r w:rsidRPr="009835D9">
          <w:rPr>
            <w:rStyle w:val="Hyperlink"/>
            <w:rFonts w:ascii="Times New Roman" w:eastAsia="Times New Roman" w:hAnsi="Times New Roman" w:cs="Times New Roman"/>
          </w:rPr>
          <w:t>https://doi.org/10.1097/01.NAJ.0000552585.15471.a7</w:t>
        </w:r>
      </w:hyperlink>
    </w:p>
    <w:p w14:paraId="7BC20161" w14:textId="68A132D8" w:rsidR="00901E4E" w:rsidRPr="00125417" w:rsidRDefault="00901E4E" w:rsidP="00F32DC1">
      <w:pPr>
        <w:shd w:val="clear" w:color="auto" w:fill="FFFFFF" w:themeFill="background1"/>
        <w:spacing w:line="480" w:lineRule="auto"/>
        <w:ind w:firstLine="720"/>
        <w:rPr>
          <w:rFonts w:ascii="Times New Roman" w:eastAsia="Times New Roman" w:hAnsi="Times New Roman" w:cs="Times New Roman"/>
          <w:color w:val="111111"/>
        </w:rPr>
      </w:pPr>
      <w:r w:rsidRPr="009835D9">
        <w:rPr>
          <w:rFonts w:ascii="Times New Roman" w:eastAsia="Times New Roman" w:hAnsi="Times New Roman" w:cs="Times New Roman"/>
          <w:color w:val="111111"/>
        </w:rPr>
        <w:t>This article focused on addressing food insecurity in vulnerable populations such as immigrants, the elderly, low SES homes, single parents, and LGBTQ communities. Nurses are called to be advocates for patients, have proper screenings, and promote health and well-being. The study focused on collaborative efforts among healthcare professionals, community organizations, and policymakers to combat food insecurity.</w:t>
      </w:r>
    </w:p>
    <w:p w14:paraId="0FFD3BC4" w14:textId="77777777" w:rsidR="00901E4E" w:rsidRPr="009835D9" w:rsidRDefault="00901E4E" w:rsidP="00901E4E">
      <w:pPr>
        <w:spacing w:line="480" w:lineRule="auto"/>
        <w:ind w:left="720" w:hanging="720"/>
        <w:rPr>
          <w:rFonts w:ascii="Times New Roman" w:eastAsia="Times New Roman" w:hAnsi="Times New Roman" w:cs="Times New Roman"/>
          <w:color w:val="111111"/>
        </w:rPr>
      </w:pPr>
      <w:r w:rsidRPr="009835D9">
        <w:rPr>
          <w:rFonts w:ascii="Times New Roman" w:eastAsia="Times New Roman" w:hAnsi="Times New Roman" w:cs="Times New Roman"/>
        </w:rPr>
        <w:t xml:space="preserve">Kim, J., Nicodimos, S., Kushner, S.E., Rhew, I.C., McCauley, E., Vander Stoep, A. (2018). Comparing mental health of US children of immigrants and non-immigrants in 4 racial/ethnic groups. </w:t>
      </w:r>
      <w:r w:rsidRPr="00927317">
        <w:rPr>
          <w:rFonts w:ascii="Times New Roman" w:eastAsia="Times New Roman" w:hAnsi="Times New Roman" w:cs="Times New Roman"/>
          <w:i/>
          <w:iCs/>
        </w:rPr>
        <w:t>Journal of School Health, 88</w:t>
      </w:r>
      <w:r w:rsidRPr="009835D9">
        <w:rPr>
          <w:rFonts w:ascii="Times New Roman" w:eastAsia="Times New Roman" w:hAnsi="Times New Roman" w:cs="Times New Roman"/>
        </w:rPr>
        <w:t xml:space="preserve">(2), 167-175. </w:t>
      </w:r>
      <w:hyperlink r:id="rId8">
        <w:r w:rsidRPr="009835D9">
          <w:rPr>
            <w:rStyle w:val="Hyperlink"/>
            <w:rFonts w:ascii="Times New Roman" w:eastAsia="Times New Roman" w:hAnsi="Times New Roman" w:cs="Times New Roman"/>
            <w:color w:val="467886"/>
          </w:rPr>
          <w:t>https://doi.org/10.1111/josh.12586</w:t>
        </w:r>
      </w:hyperlink>
      <w:r w:rsidRPr="009835D9">
        <w:rPr>
          <w:rFonts w:ascii="Times New Roman" w:eastAsia="Times New Roman" w:hAnsi="Times New Roman" w:cs="Times New Roman"/>
          <w:color w:val="111111"/>
        </w:rPr>
        <w:t xml:space="preserve"> </w:t>
      </w:r>
    </w:p>
    <w:p w14:paraId="42DEFAF5" w14:textId="68CE6117" w:rsidR="00901E4E" w:rsidRPr="009835D9" w:rsidRDefault="00901E4E" w:rsidP="00F32DC1">
      <w:pPr>
        <w:shd w:val="clear" w:color="auto" w:fill="FFFFFF" w:themeFill="background1"/>
        <w:spacing w:line="480" w:lineRule="auto"/>
        <w:ind w:firstLine="720"/>
        <w:rPr>
          <w:rFonts w:ascii="Times New Roman" w:eastAsia="Times New Roman" w:hAnsi="Times New Roman" w:cs="Times New Roman"/>
          <w:color w:val="111111"/>
        </w:rPr>
      </w:pPr>
      <w:r w:rsidRPr="009835D9">
        <w:rPr>
          <w:rFonts w:ascii="Times New Roman" w:eastAsia="Times New Roman" w:hAnsi="Times New Roman" w:cs="Times New Roman"/>
          <w:color w:val="111111"/>
        </w:rPr>
        <w:lastRenderedPageBreak/>
        <w:t>The study aimed to compare the mental health status of children of immigrant (COI) and non-immigrant (NI) parents and determine whether differences in mental health status between COI and NI vary across four racial/ethnic groups. The groups were Asian American/Pacific Islanders and Latinos, Blacks/African, and European Americans. The researchers conducted well-validated adolescent depression and disruptive behavior problem questionnaires. They reported the emotional health of COI relative to children of NI depends on the child’s race/ethnicity. It also highlighted the importance of considering cultural context and ethnicity when addressing mental health disparities among immigrant and non-immigrant youth. The article focused on migrants and their experiences related to food security. It stressed the unique challenges related to food access and availability. They called for future research to address mobility, cultural differences, and economic status.</w:t>
      </w:r>
    </w:p>
    <w:p w14:paraId="7F4E5594" w14:textId="77777777" w:rsidR="00901E4E" w:rsidRPr="009835D9" w:rsidRDefault="00901E4E" w:rsidP="00901E4E">
      <w:pPr>
        <w:spacing w:after="0" w:line="480" w:lineRule="auto"/>
        <w:ind w:left="720" w:hanging="720"/>
        <w:rPr>
          <w:rStyle w:val="Hyperlink"/>
          <w:rFonts w:ascii="Times New Roman" w:eastAsia="Times New Roman" w:hAnsi="Times New Roman" w:cs="Times New Roman"/>
        </w:rPr>
      </w:pPr>
      <w:r w:rsidRPr="009835D9">
        <w:rPr>
          <w:rFonts w:ascii="Times New Roman" w:eastAsia="Times New Roman" w:hAnsi="Times New Roman" w:cs="Times New Roman"/>
          <w:color w:val="111111"/>
        </w:rPr>
        <w:t xml:space="preserve">Orjuela-Grimm, M., Deschak, C., Aragon Gama, C. A., et al. (2022). Migrants on the move and food (In)security: A call for research. </w:t>
      </w:r>
      <w:r w:rsidRPr="00927317">
        <w:rPr>
          <w:rFonts w:ascii="Times New Roman" w:eastAsia="Times New Roman" w:hAnsi="Times New Roman" w:cs="Times New Roman"/>
          <w:i/>
          <w:iCs/>
        </w:rPr>
        <w:t>Journal of Immigrant Minority Health, 24</w:t>
      </w:r>
      <w:r w:rsidRPr="009835D9">
        <w:rPr>
          <w:rFonts w:ascii="Times New Roman" w:eastAsia="Times New Roman" w:hAnsi="Times New Roman" w:cs="Times New Roman"/>
        </w:rPr>
        <w:t xml:space="preserve">, 1318–1327. </w:t>
      </w:r>
      <w:hyperlink r:id="rId9">
        <w:r w:rsidRPr="009835D9">
          <w:rPr>
            <w:rStyle w:val="Hyperlink"/>
            <w:rFonts w:ascii="Times New Roman" w:eastAsia="Times New Roman" w:hAnsi="Times New Roman" w:cs="Times New Roman"/>
          </w:rPr>
          <w:t>https://doi.org/10.1007/s10903-021-01276-7</w:t>
        </w:r>
      </w:hyperlink>
    </w:p>
    <w:p w14:paraId="4BACAA82" w14:textId="6FE6AA95" w:rsidR="00901E4E" w:rsidRPr="009835D9" w:rsidRDefault="00901E4E" w:rsidP="00F32DC1">
      <w:pPr>
        <w:shd w:val="clear" w:color="auto" w:fill="FFFFFF" w:themeFill="background1"/>
        <w:spacing w:line="480" w:lineRule="auto"/>
        <w:ind w:firstLine="720"/>
        <w:rPr>
          <w:rFonts w:ascii="Times New Roman" w:eastAsia="Times New Roman" w:hAnsi="Times New Roman" w:cs="Times New Roman"/>
          <w:color w:val="111111"/>
        </w:rPr>
      </w:pPr>
      <w:r w:rsidRPr="009835D9">
        <w:rPr>
          <w:rFonts w:ascii="Times New Roman" w:eastAsia="Times New Roman" w:hAnsi="Times New Roman" w:cs="Times New Roman"/>
          <w:color w:val="111111"/>
        </w:rPr>
        <w:t>The article focused on migrants and their experiences related to food security. It stressed the unique challenges related to food access and availability. They called for future research to address mobility, cultural differences, and economic status.</w:t>
      </w:r>
    </w:p>
    <w:p w14:paraId="484D7F04" w14:textId="77777777" w:rsidR="00901E4E" w:rsidRPr="009835D9" w:rsidRDefault="00901E4E" w:rsidP="00901E4E">
      <w:pPr>
        <w:spacing w:before="80" w:line="480" w:lineRule="auto"/>
        <w:ind w:left="720" w:hanging="720"/>
        <w:rPr>
          <w:rFonts w:ascii="Times New Roman" w:eastAsia="Times New Roman" w:hAnsi="Times New Roman" w:cs="Times New Roman"/>
        </w:rPr>
      </w:pPr>
      <w:r w:rsidRPr="009835D9">
        <w:rPr>
          <w:rFonts w:ascii="Times New Roman" w:eastAsia="Times New Roman" w:hAnsi="Times New Roman" w:cs="Times New Roman"/>
          <w:color w:val="222222"/>
        </w:rPr>
        <w:t xml:space="preserve">Potochnick, S., Perreira, K. M., Bravin, J. I., Castañeda, S. F., Daviglus, M. L., Gallo, L. C., &amp; Isasi, C. R. (2019). Food insecurity among Hispanic/Latino youth: Who is at risk and what are the health correlates?. </w:t>
      </w:r>
      <w:r w:rsidRPr="00927317">
        <w:rPr>
          <w:rFonts w:ascii="Times New Roman" w:eastAsia="Times New Roman" w:hAnsi="Times New Roman" w:cs="Times New Roman"/>
          <w:i/>
          <w:iCs/>
        </w:rPr>
        <w:t>Journal of Adolescent Health, 64</w:t>
      </w:r>
      <w:r w:rsidRPr="009835D9">
        <w:rPr>
          <w:rFonts w:ascii="Times New Roman" w:eastAsia="Times New Roman" w:hAnsi="Times New Roman" w:cs="Times New Roman"/>
        </w:rPr>
        <w:t xml:space="preserve">(5), 631-639. </w:t>
      </w:r>
      <w:hyperlink r:id="rId10">
        <w:r w:rsidRPr="009835D9">
          <w:rPr>
            <w:rStyle w:val="Hyperlink"/>
            <w:rFonts w:ascii="Times New Roman" w:eastAsia="Times New Roman" w:hAnsi="Times New Roman" w:cs="Times New Roman"/>
            <w:color w:val="0272B1"/>
          </w:rPr>
          <w:t>https://doi.org/10.1016/j.jadohealth.2018.10.302</w:t>
        </w:r>
      </w:hyperlink>
    </w:p>
    <w:p w14:paraId="598787AD" w14:textId="13AC46DF" w:rsidR="00901E4E" w:rsidRPr="009835D9" w:rsidRDefault="00901E4E" w:rsidP="00F32DC1">
      <w:pPr>
        <w:shd w:val="clear" w:color="auto" w:fill="FFFFFF" w:themeFill="background1"/>
        <w:spacing w:line="480" w:lineRule="auto"/>
        <w:ind w:firstLine="360"/>
        <w:rPr>
          <w:rFonts w:ascii="Times New Roman" w:eastAsia="Times New Roman" w:hAnsi="Times New Roman" w:cs="Times New Roman"/>
          <w:color w:val="111111"/>
        </w:rPr>
      </w:pPr>
      <w:r w:rsidRPr="009835D9">
        <w:rPr>
          <w:rFonts w:ascii="Times New Roman" w:eastAsia="Times New Roman" w:hAnsi="Times New Roman" w:cs="Times New Roman"/>
          <w:color w:val="111111"/>
        </w:rPr>
        <w:t xml:space="preserve">The study aimed to examine the correlates and health implications of household food insecurity among Hispanic/Latino youth aged 8-16 years, a population at high risk for food </w:t>
      </w:r>
      <w:r w:rsidRPr="009835D9">
        <w:rPr>
          <w:rFonts w:ascii="Times New Roman" w:eastAsia="Times New Roman" w:hAnsi="Times New Roman" w:cs="Times New Roman"/>
          <w:color w:val="111111"/>
        </w:rPr>
        <w:lastRenderedPageBreak/>
        <w:t xml:space="preserve">insecurity. The researchers used data from the Hispanic Community Children’s Health/Study of Latino Youth. From this data source, they found that 42% of Hispanic/Latino youth experienced household food insecurity, 33% faced child food insecurity, and 10% lived in a very low food secure household. Associations between food insecurity and health outcomes varied by sex, age, household income, parent nativity, and child acculturative stress levels. The authors recommend reducing food insecurity and improving health among Hispanic/Latino youth will likely require comprehensive policies addressing their multiple migration, familial, and economic stressors. </w:t>
      </w:r>
    </w:p>
    <w:p w14:paraId="01554FA1" w14:textId="77777777" w:rsidR="00901E4E" w:rsidRPr="009835D9" w:rsidRDefault="00901E4E" w:rsidP="00901E4E">
      <w:pPr>
        <w:shd w:val="clear" w:color="auto" w:fill="FFFFFF" w:themeFill="background1"/>
        <w:spacing w:line="480" w:lineRule="auto"/>
        <w:ind w:left="720" w:hanging="720"/>
        <w:jc w:val="both"/>
        <w:rPr>
          <w:rFonts w:ascii="Times New Roman" w:eastAsia="Times New Roman" w:hAnsi="Times New Roman" w:cs="Times New Roman"/>
        </w:rPr>
      </w:pPr>
      <w:r w:rsidRPr="009835D9">
        <w:rPr>
          <w:rFonts w:ascii="Times New Roman" w:eastAsia="Times New Roman" w:hAnsi="Times New Roman" w:cs="Times New Roman"/>
          <w:color w:val="111111"/>
        </w:rPr>
        <w:t xml:space="preserve">Trofholz, A. C., Tate, A., Keithahn, H., de Brito, J. N., Loth, K., Fertig, A., &amp; Berge, J. M. (2021). </w:t>
      </w:r>
      <w:r w:rsidRPr="009835D9">
        <w:rPr>
          <w:rFonts w:ascii="Times New Roman" w:eastAsia="Times New Roman" w:hAnsi="Times New Roman" w:cs="Times New Roman"/>
        </w:rPr>
        <w:t xml:space="preserve">Family meal characteristics in racially/ethnically diverse and immigrant/refugee households by household food security status: A mixed methods study. </w:t>
      </w:r>
      <w:r w:rsidRPr="00927317">
        <w:rPr>
          <w:rFonts w:ascii="Times New Roman" w:eastAsia="Times New Roman" w:hAnsi="Times New Roman" w:cs="Times New Roman"/>
          <w:i/>
          <w:iCs/>
        </w:rPr>
        <w:t>Appetite, 157</w:t>
      </w:r>
      <w:r w:rsidRPr="009835D9">
        <w:rPr>
          <w:rFonts w:ascii="Times New Roman" w:eastAsia="Times New Roman" w:hAnsi="Times New Roman" w:cs="Times New Roman"/>
        </w:rPr>
        <w:t xml:space="preserve">(2), </w:t>
      </w:r>
      <w:hyperlink r:id="rId11">
        <w:r w:rsidRPr="009835D9">
          <w:rPr>
            <w:rStyle w:val="Hyperlink"/>
            <w:rFonts w:ascii="Times New Roman" w:eastAsia="Times New Roman" w:hAnsi="Times New Roman" w:cs="Times New Roman"/>
            <w:color w:val="0000FF"/>
          </w:rPr>
          <w:t>https://doi.org/10.1016/j.appet.2020.105000</w:t>
        </w:r>
      </w:hyperlink>
    </w:p>
    <w:p w14:paraId="40DC968D" w14:textId="77777777" w:rsidR="00901E4E" w:rsidRPr="009835D9" w:rsidRDefault="00901E4E" w:rsidP="00901E4E">
      <w:pPr>
        <w:shd w:val="clear" w:color="auto" w:fill="FFFFFF" w:themeFill="background1"/>
        <w:spacing w:line="480" w:lineRule="auto"/>
        <w:ind w:firstLine="720"/>
        <w:jc w:val="both"/>
        <w:rPr>
          <w:rFonts w:ascii="Times New Roman" w:eastAsia="Times New Roman" w:hAnsi="Times New Roman" w:cs="Times New Roman"/>
          <w:color w:val="111111"/>
        </w:rPr>
      </w:pPr>
      <w:r w:rsidRPr="009835D9">
        <w:rPr>
          <w:rFonts w:ascii="Times New Roman" w:eastAsia="Times New Roman" w:hAnsi="Times New Roman" w:cs="Times New Roman"/>
          <w:color w:val="111111"/>
        </w:rPr>
        <w:t>The study focused on meal patterns of immigrant and refugee households. The study found that families that were less food secure promoted restricted or strict meal patterns that could lead to disordered eating. The authors indicated that households higher in food security had more frequent family meals and engaged in communication during meals which contributed to supportive environments.</w:t>
      </w:r>
    </w:p>
    <w:p w14:paraId="7E2C00D6" w14:textId="77777777" w:rsidR="00901E4E" w:rsidRPr="00901E4E" w:rsidRDefault="00901E4E" w:rsidP="00901E4E">
      <w:pPr>
        <w:spacing w:line="480" w:lineRule="auto"/>
        <w:contextualSpacing/>
        <w:rPr>
          <w:b/>
          <w:bCs/>
        </w:rPr>
      </w:pPr>
    </w:p>
    <w:sectPr w:rsidR="00901E4E" w:rsidRPr="0090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4E"/>
    <w:rsid w:val="00901E4E"/>
    <w:rsid w:val="00942135"/>
    <w:rsid w:val="00F3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203"/>
  <w15:chartTrackingRefBased/>
  <w15:docId w15:val="{D0407B5C-E9BF-4ABC-B276-97E48656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E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1E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1E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1E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1E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1E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1E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1E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1E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E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1E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1E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1E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1E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1E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1E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1E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1E4E"/>
    <w:rPr>
      <w:rFonts w:eastAsiaTheme="majorEastAsia" w:cstheme="majorBidi"/>
      <w:color w:val="272727" w:themeColor="text1" w:themeTint="D8"/>
    </w:rPr>
  </w:style>
  <w:style w:type="paragraph" w:styleId="Title">
    <w:name w:val="Title"/>
    <w:basedOn w:val="Normal"/>
    <w:next w:val="Normal"/>
    <w:link w:val="TitleChar"/>
    <w:uiPriority w:val="10"/>
    <w:qFormat/>
    <w:rsid w:val="00901E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E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1E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1E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1E4E"/>
    <w:pPr>
      <w:spacing w:before="160"/>
      <w:jc w:val="center"/>
    </w:pPr>
    <w:rPr>
      <w:i/>
      <w:iCs/>
      <w:color w:val="404040" w:themeColor="text1" w:themeTint="BF"/>
    </w:rPr>
  </w:style>
  <w:style w:type="character" w:customStyle="1" w:styleId="QuoteChar">
    <w:name w:val="Quote Char"/>
    <w:basedOn w:val="DefaultParagraphFont"/>
    <w:link w:val="Quote"/>
    <w:uiPriority w:val="29"/>
    <w:rsid w:val="00901E4E"/>
    <w:rPr>
      <w:i/>
      <w:iCs/>
      <w:color w:val="404040" w:themeColor="text1" w:themeTint="BF"/>
    </w:rPr>
  </w:style>
  <w:style w:type="paragraph" w:styleId="ListParagraph">
    <w:name w:val="List Paragraph"/>
    <w:basedOn w:val="Normal"/>
    <w:uiPriority w:val="34"/>
    <w:qFormat/>
    <w:rsid w:val="00901E4E"/>
    <w:pPr>
      <w:ind w:left="720"/>
      <w:contextualSpacing/>
    </w:pPr>
  </w:style>
  <w:style w:type="character" w:styleId="IntenseEmphasis">
    <w:name w:val="Intense Emphasis"/>
    <w:basedOn w:val="DefaultParagraphFont"/>
    <w:uiPriority w:val="21"/>
    <w:qFormat/>
    <w:rsid w:val="00901E4E"/>
    <w:rPr>
      <w:i/>
      <w:iCs/>
      <w:color w:val="0F4761" w:themeColor="accent1" w:themeShade="BF"/>
    </w:rPr>
  </w:style>
  <w:style w:type="paragraph" w:styleId="IntenseQuote">
    <w:name w:val="Intense Quote"/>
    <w:basedOn w:val="Normal"/>
    <w:next w:val="Normal"/>
    <w:link w:val="IntenseQuoteChar"/>
    <w:uiPriority w:val="30"/>
    <w:qFormat/>
    <w:rsid w:val="00901E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1E4E"/>
    <w:rPr>
      <w:i/>
      <w:iCs/>
      <w:color w:val="0F4761" w:themeColor="accent1" w:themeShade="BF"/>
    </w:rPr>
  </w:style>
  <w:style w:type="character" w:styleId="IntenseReference">
    <w:name w:val="Intense Reference"/>
    <w:basedOn w:val="DefaultParagraphFont"/>
    <w:uiPriority w:val="32"/>
    <w:qFormat/>
    <w:rsid w:val="00901E4E"/>
    <w:rPr>
      <w:b/>
      <w:bCs/>
      <w:smallCaps/>
      <w:color w:val="0F4761" w:themeColor="accent1" w:themeShade="BF"/>
      <w:spacing w:val="5"/>
    </w:rPr>
  </w:style>
  <w:style w:type="character" w:styleId="Hyperlink">
    <w:name w:val="Hyperlink"/>
    <w:basedOn w:val="DefaultParagraphFont"/>
    <w:uiPriority w:val="99"/>
    <w:unhideWhenUsed/>
    <w:rsid w:val="00901E4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sh.125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97/01.NAJ.0000552585.15471.a7"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doi.org/10.1097/FCH.0000000000000228" TargetMode="External"/><Relationship Id="rId11" Type="http://schemas.openxmlformats.org/officeDocument/2006/relationships/hyperlink" Target="https://doi.org/10.1016/j.appet.2020.105000" TargetMode="External"/><Relationship Id="rId5" Type="http://schemas.openxmlformats.org/officeDocument/2006/relationships/hyperlink" Target="https://digitalcommons.du.edu/capstone_masters/414" TargetMode="External"/><Relationship Id="rId15" Type="http://schemas.openxmlformats.org/officeDocument/2006/relationships/customXml" Target="../customXml/item2.xml"/><Relationship Id="rId10" Type="http://schemas.openxmlformats.org/officeDocument/2006/relationships/hyperlink" Target="https://doi.org/10.1016/j.jadohealth.2018.10.302" TargetMode="External"/><Relationship Id="rId4" Type="http://schemas.openxmlformats.org/officeDocument/2006/relationships/hyperlink" Target="https://doi.org/10.1016/j.appet.2024.107292" TargetMode="External"/><Relationship Id="rId9" Type="http://schemas.openxmlformats.org/officeDocument/2006/relationships/hyperlink" Target="https://doi.org/10.1007/s10903-021-01276-7"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69359C8154499C27065724FEBF1B" ma:contentTypeVersion="11" ma:contentTypeDescription="Create a new document." ma:contentTypeScope="" ma:versionID="db54e6e83641aad80a5e9ed4e6f3a338">
  <xsd:schema xmlns:xsd="http://www.w3.org/2001/XMLSchema" xmlns:xs="http://www.w3.org/2001/XMLSchema" xmlns:p="http://schemas.microsoft.com/office/2006/metadata/properties" xmlns:ns2="5d0746e6-e36d-4861-be5e-6197210dc102" xmlns:ns3="2f906550-3012-464d-b8f7-7ea5a39eeb41" targetNamespace="http://schemas.microsoft.com/office/2006/metadata/properties" ma:root="true" ma:fieldsID="2821c9ca73ed35ea878dd49560a58147" ns2:_="" ns3:_="">
    <xsd:import namespace="5d0746e6-e36d-4861-be5e-6197210dc102"/>
    <xsd:import namespace="2f906550-3012-464d-b8f7-7ea5a39eeb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SessionEvalu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46e6-e36d-4861-be5e-6197210dc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SessionEvaluation" ma:index="18" nillable="true" ma:displayName="Session Evaluation" ma:format="Dropdown" ma:internalName="SessionEvalu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06550-3012-464d-b8f7-7ea5a39eeb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ionEvaluation xmlns="5d0746e6-e36d-4861-be5e-6197210dc102" xsi:nil="true"/>
  </documentManagement>
</p:properties>
</file>

<file path=customXml/itemProps1.xml><?xml version="1.0" encoding="utf-8"?>
<ds:datastoreItem xmlns:ds="http://schemas.openxmlformats.org/officeDocument/2006/customXml" ds:itemID="{6ACD4327-2898-416F-A8C7-7E5937F7CE40}"/>
</file>

<file path=customXml/itemProps2.xml><?xml version="1.0" encoding="utf-8"?>
<ds:datastoreItem xmlns:ds="http://schemas.openxmlformats.org/officeDocument/2006/customXml" ds:itemID="{740BE547-726A-47A2-A15E-AEA62336947D}"/>
</file>

<file path=customXml/itemProps3.xml><?xml version="1.0" encoding="utf-8"?>
<ds:datastoreItem xmlns:ds="http://schemas.openxmlformats.org/officeDocument/2006/customXml" ds:itemID="{54201822-AA7E-4B51-BCDA-815A82C46CD4}"/>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Warstler, Charlie</dc:creator>
  <cp:keywords/>
  <dc:description/>
  <cp:lastModifiedBy>Warstler, Charlie</cp:lastModifiedBy>
  <cp:revision>2</cp:revision>
  <dcterms:created xsi:type="dcterms:W3CDTF">2024-04-25T07:33:00Z</dcterms:created>
  <dcterms:modified xsi:type="dcterms:W3CDTF">2024-04-25T07:39:00Z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0x010100F47569359C8154499C27065724FEBF1B</vt:lpwstr>
  </property>
</Properties>
</file>