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95" w:rsidRDefault="009046FC" w:rsidP="00151D95">
      <w:pPr>
        <w:pStyle w:val="CompanyName"/>
      </w:pPr>
      <w:bookmarkStart w:id="0" w:name="xgraphic"/>
      <w:r>
        <w:rPr>
          <w:noProof/>
        </w:rPr>
        <w:drawing>
          <wp:inline distT="0" distB="0" distL="0" distR="0">
            <wp:extent cx="6297295" cy="1621790"/>
            <wp:effectExtent l="0" t="0" r="0"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7295" cy="1621790"/>
                    </a:xfrm>
                    <a:prstGeom prst="rect">
                      <a:avLst/>
                    </a:prstGeom>
                    <a:solidFill>
                      <a:srgbClr val="000000"/>
                    </a:solidFill>
                    <a:ln>
                      <a:noFill/>
                    </a:ln>
                  </pic:spPr>
                </pic:pic>
              </a:graphicData>
            </a:graphic>
          </wp:inline>
        </w:drawing>
      </w:r>
    </w:p>
    <w:p w:rsidR="00151D95" w:rsidRDefault="00151D95" w:rsidP="00151D95">
      <w:pPr>
        <w:pStyle w:val="CompanyName"/>
      </w:pPr>
    </w:p>
    <w:p w:rsidR="00151D95" w:rsidRDefault="00151D95" w:rsidP="00151D95">
      <w:pPr>
        <w:pStyle w:val="CompanyName"/>
      </w:pPr>
    </w:p>
    <w:p w:rsidR="00151D95" w:rsidRDefault="00151D95" w:rsidP="00151D95">
      <w:pPr>
        <w:pStyle w:val="CompanyName"/>
      </w:pPr>
    </w:p>
    <w:p w:rsidR="00151D95" w:rsidRPr="001E5EA4" w:rsidRDefault="00151D95" w:rsidP="00124634">
      <w:pPr>
        <w:pStyle w:val="CompanyName"/>
        <w:shd w:val="clear" w:color="auto" w:fill="C00000"/>
        <w:jc w:val="center"/>
        <w:rPr>
          <w:color w:val="FFFFFF"/>
          <w:sz w:val="72"/>
        </w:rPr>
      </w:pPr>
      <w:r w:rsidRPr="001E5EA4">
        <w:rPr>
          <w:color w:val="FFFFFF"/>
          <w:sz w:val="72"/>
        </w:rPr>
        <w:t>Counselor Education</w:t>
      </w:r>
    </w:p>
    <w:p w:rsidR="00151D95" w:rsidRDefault="00151D95" w:rsidP="00151D95">
      <w:pPr>
        <w:pStyle w:val="CompanyName"/>
      </w:pPr>
    </w:p>
    <w:p w:rsidR="0027041A" w:rsidRDefault="006F04D3" w:rsidP="0027041A">
      <w:pPr>
        <w:pStyle w:val="SubtitleCover"/>
        <w:keepLines w:val="0"/>
        <w:spacing w:before="0" w:line="240" w:lineRule="auto"/>
        <w:ind w:left="720" w:right="994" w:firstLine="360"/>
        <w:jc w:val="center"/>
        <w:rPr>
          <w:b/>
          <w:sz w:val="44"/>
        </w:rPr>
      </w:pPr>
      <w:r>
        <w:rPr>
          <w:b/>
          <w:sz w:val="44"/>
        </w:rPr>
        <w:t>Prospective Student</w:t>
      </w:r>
      <w:r w:rsidR="00914BC8" w:rsidRPr="00914BC8">
        <w:rPr>
          <w:b/>
          <w:sz w:val="44"/>
        </w:rPr>
        <w:t xml:space="preserve"> </w:t>
      </w:r>
      <w:r w:rsidR="00914BC8">
        <w:rPr>
          <w:b/>
          <w:sz w:val="44"/>
        </w:rPr>
        <w:t>Handbook</w:t>
      </w:r>
      <w:r w:rsidR="00914BC8">
        <w:rPr>
          <w:b/>
          <w:sz w:val="44"/>
        </w:rPr>
        <w:br/>
        <w:t>for the</w:t>
      </w:r>
      <w:r w:rsidR="00914BC8">
        <w:rPr>
          <w:b/>
          <w:sz w:val="44"/>
        </w:rPr>
        <w:br/>
      </w:r>
      <w:r w:rsidR="006D40B2">
        <w:rPr>
          <w:b/>
          <w:sz w:val="44"/>
        </w:rPr>
        <w:t>PhD</w:t>
      </w:r>
      <w:r w:rsidR="009E0AF6">
        <w:rPr>
          <w:b/>
          <w:sz w:val="44"/>
        </w:rPr>
        <w:t xml:space="preserve"> </w:t>
      </w:r>
      <w:r w:rsidR="00151D95">
        <w:rPr>
          <w:b/>
          <w:sz w:val="44"/>
        </w:rPr>
        <w:t>Program</w:t>
      </w:r>
      <w:r w:rsidR="0027041A">
        <w:rPr>
          <w:b/>
          <w:sz w:val="44"/>
        </w:rPr>
        <w:t xml:space="preserve"> in</w:t>
      </w:r>
    </w:p>
    <w:p w:rsidR="0027041A" w:rsidRDefault="0027041A" w:rsidP="0027041A">
      <w:pPr>
        <w:pStyle w:val="SubtitleCover"/>
        <w:keepLines w:val="0"/>
        <w:spacing w:before="0" w:line="240" w:lineRule="auto"/>
        <w:ind w:left="720" w:right="994" w:firstLine="360"/>
        <w:jc w:val="center"/>
        <w:rPr>
          <w:b/>
          <w:sz w:val="44"/>
        </w:rPr>
      </w:pPr>
      <w:r>
        <w:rPr>
          <w:b/>
          <w:sz w:val="44"/>
        </w:rPr>
        <w:t>C</w:t>
      </w:r>
      <w:r w:rsidR="00D51B29">
        <w:rPr>
          <w:b/>
          <w:sz w:val="44"/>
        </w:rPr>
        <w:t>ounselor Education</w:t>
      </w:r>
    </w:p>
    <w:p w:rsidR="00151D95" w:rsidRDefault="00151D95" w:rsidP="00151D95">
      <w:pPr>
        <w:pStyle w:val="BodyText"/>
        <w:spacing w:line="240" w:lineRule="auto"/>
      </w:pPr>
    </w:p>
    <w:p w:rsidR="00151D95" w:rsidRPr="00255373" w:rsidRDefault="00AB3B67" w:rsidP="0025158E">
      <w:pPr>
        <w:pStyle w:val="BodyText"/>
        <w:jc w:val="center"/>
        <w:rPr>
          <w:b/>
          <w:color w:val="000000"/>
          <w:sz w:val="52"/>
          <w:szCs w:val="52"/>
        </w:rPr>
      </w:pPr>
      <w:r>
        <w:rPr>
          <w:b/>
          <w:color w:val="000000"/>
          <w:sz w:val="52"/>
          <w:szCs w:val="52"/>
        </w:rPr>
        <w:t>20</w:t>
      </w:r>
      <w:r w:rsidR="009046FC">
        <w:rPr>
          <w:b/>
          <w:color w:val="000000"/>
          <w:sz w:val="52"/>
          <w:szCs w:val="52"/>
        </w:rPr>
        <w:t>20</w:t>
      </w:r>
      <w:r>
        <w:rPr>
          <w:b/>
          <w:color w:val="000000"/>
          <w:sz w:val="52"/>
          <w:szCs w:val="52"/>
        </w:rPr>
        <w:t>-20</w:t>
      </w:r>
      <w:r w:rsidR="009046FC">
        <w:rPr>
          <w:b/>
          <w:color w:val="000000"/>
          <w:sz w:val="52"/>
          <w:szCs w:val="52"/>
        </w:rPr>
        <w:t>21</w:t>
      </w:r>
    </w:p>
    <w:p w:rsidR="00151D95" w:rsidRDefault="00151D95" w:rsidP="00151D95">
      <w:pPr>
        <w:pStyle w:val="BodyText"/>
      </w:pPr>
    </w:p>
    <w:p w:rsidR="009F1B3E" w:rsidRDefault="009F1B3E" w:rsidP="00151D95">
      <w:pPr>
        <w:pStyle w:val="BodyText"/>
      </w:pPr>
    </w:p>
    <w:p w:rsidR="00151D95" w:rsidRDefault="009046FC" w:rsidP="00151D95">
      <w:pPr>
        <w:pStyle w:val="ReturnAddress"/>
        <w:framePr w:w="0" w:h="0" w:wrap="auto" w:vAnchor="margin" w:hAnchor="text" w:xAlign="left" w:yAlign="inline"/>
        <w:jc w:val="center"/>
        <w:rPr>
          <w:b/>
          <w:noProof/>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1828800</wp:posOffset>
                </wp:positionH>
                <wp:positionV relativeFrom="page">
                  <wp:posOffset>365760</wp:posOffset>
                </wp:positionV>
                <wp:extent cx="106680" cy="9906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1A1DF2" w:rsidRDefault="001A1DF2" w:rsidP="00151D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in;margin-top:28.8pt;width:8.4pt;height: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" o:allowincell="f" filled="f" stroked="f" strokecolor="white" strokeweight="6pt">
                <v:textbox inset="0,0,0,0">
                  <w:txbxContent>
                    <w:p w:rsidR="001A1DF2" w:rsidRDefault="001A1DF2" w:rsidP="00151D95"/>
                  </w:txbxContent>
                </v:textbox>
                <w10:wrap anchorx="page" anchory="page"/>
                <w10:anchorlock/>
              </v:rect>
            </w:pict>
          </mc:Fallback>
        </mc:AlternateContent>
      </w:r>
      <w:r w:rsidR="00151D95">
        <w:rPr>
          <w:b/>
          <w:noProof/>
          <w:sz w:val="24"/>
        </w:rPr>
        <w:t>College of Education</w:t>
      </w:r>
    </w:p>
    <w:p w:rsidR="00151D95" w:rsidRDefault="00151D95" w:rsidP="00151D95">
      <w:pPr>
        <w:pStyle w:val="ReturnAddress"/>
        <w:framePr w:w="0" w:h="0" w:wrap="auto" w:vAnchor="margin" w:hAnchor="text" w:xAlign="left" w:yAlign="inline"/>
        <w:jc w:val="center"/>
        <w:rPr>
          <w:b/>
          <w:noProof/>
          <w:sz w:val="24"/>
        </w:rPr>
      </w:pPr>
      <w:r>
        <w:rPr>
          <w:b/>
          <w:noProof/>
          <w:sz w:val="24"/>
        </w:rPr>
        <w:t>Texas Tech University</w:t>
      </w:r>
    </w:p>
    <w:p w:rsidR="00151D95" w:rsidRDefault="00151D95" w:rsidP="00151D95">
      <w:pPr>
        <w:pStyle w:val="ReturnAddress"/>
        <w:framePr w:w="0" w:h="0" w:wrap="auto" w:vAnchor="margin" w:hAnchor="text" w:xAlign="left" w:yAlign="inline"/>
        <w:jc w:val="center"/>
        <w:rPr>
          <w:b/>
          <w:noProof/>
          <w:sz w:val="24"/>
        </w:rPr>
      </w:pPr>
      <w:r>
        <w:rPr>
          <w:b/>
          <w:noProof/>
          <w:sz w:val="24"/>
        </w:rPr>
        <w:t>Box 41071</w:t>
      </w:r>
    </w:p>
    <w:p w:rsidR="00151D95" w:rsidRDefault="00151D95" w:rsidP="00151D95">
      <w:pPr>
        <w:pStyle w:val="ReturnAddress"/>
        <w:framePr w:w="0" w:h="0" w:wrap="auto" w:vAnchor="margin" w:hAnchor="text" w:xAlign="left" w:yAlign="inline"/>
        <w:jc w:val="center"/>
        <w:rPr>
          <w:b/>
          <w:noProof/>
          <w:sz w:val="24"/>
        </w:rPr>
      </w:pPr>
      <w:r>
        <w:rPr>
          <w:b/>
          <w:noProof/>
          <w:sz w:val="24"/>
        </w:rPr>
        <w:t>Lubbock, TX 79409-1071</w:t>
      </w:r>
    </w:p>
    <w:p w:rsidR="00151D95" w:rsidRDefault="002646EA" w:rsidP="00151D95">
      <w:pPr>
        <w:pStyle w:val="ReturnAddress"/>
        <w:framePr w:w="0" w:h="0" w:wrap="auto" w:vAnchor="margin" w:hAnchor="text" w:xAlign="left" w:yAlign="inline"/>
        <w:jc w:val="center"/>
        <w:rPr>
          <w:b/>
          <w:noProof/>
          <w:sz w:val="24"/>
        </w:rPr>
      </w:pPr>
      <w:r>
        <w:rPr>
          <w:b/>
          <w:noProof/>
          <w:sz w:val="24"/>
        </w:rPr>
        <w:t>(806) 742-1997</w:t>
      </w:r>
    </w:p>
    <w:p w:rsidR="00151D95" w:rsidRDefault="00151D95" w:rsidP="00151D95">
      <w:pPr>
        <w:pStyle w:val="ReturnAddress"/>
        <w:framePr w:w="0" w:h="0" w:wrap="auto" w:vAnchor="margin" w:hAnchor="text" w:xAlign="left" w:yAlign="inline"/>
        <w:jc w:val="center"/>
        <w:rPr>
          <w:b/>
          <w:noProof/>
          <w:sz w:val="24"/>
        </w:rPr>
      </w:pPr>
      <w:r>
        <w:rPr>
          <w:b/>
          <w:noProof/>
          <w:sz w:val="24"/>
        </w:rPr>
        <w:t>Fax (806) 742-21</w:t>
      </w:r>
      <w:r w:rsidR="001D002B">
        <w:rPr>
          <w:b/>
          <w:noProof/>
          <w:sz w:val="24"/>
        </w:rPr>
        <w:t>97</w:t>
      </w:r>
    </w:p>
    <w:p w:rsidR="00151D95" w:rsidRPr="00527153" w:rsidRDefault="00527153" w:rsidP="00151D95">
      <w:pPr>
        <w:pStyle w:val="ReturnAddress"/>
        <w:framePr w:w="0" w:h="0" w:wrap="auto" w:vAnchor="margin" w:hAnchor="text" w:xAlign="left" w:yAlign="inline"/>
        <w:jc w:val="center"/>
        <w:rPr>
          <w:b/>
          <w:noProof/>
          <w:sz w:val="24"/>
          <w:szCs w:val="24"/>
        </w:rPr>
      </w:pPr>
      <w:hyperlink r:id="rId9" w:history="1">
        <w:r w:rsidRPr="00691EF7">
          <w:rPr>
            <w:rStyle w:val="Hyperlink"/>
            <w:b/>
            <w:noProof/>
            <w:sz w:val="24"/>
            <w:szCs w:val="24"/>
          </w:rPr>
          <w:t>www.educ.ttu.edu</w:t>
        </w:r>
        <w:r w:rsidRPr="00691EF7">
          <w:rPr>
            <w:rStyle w:val="Hyperlink"/>
            <w:b/>
            <w:sz w:val="24"/>
            <w:szCs w:val="24"/>
          </w:rPr>
          <w:t>/epce</w:t>
        </w:r>
      </w:hyperlink>
      <w:r>
        <w:rPr>
          <w:b/>
          <w:sz w:val="24"/>
          <w:szCs w:val="24"/>
        </w:rPr>
        <w:t xml:space="preserve"> </w:t>
      </w:r>
    </w:p>
    <w:bookmarkEnd w:id="0"/>
    <w:p w:rsidR="00151D95" w:rsidRPr="00284530" w:rsidRDefault="00124634" w:rsidP="00151D95">
      <w:pPr>
        <w:pStyle w:val="ReturnAddress"/>
        <w:framePr w:w="0" w:h="0" w:wrap="auto" w:vAnchor="margin" w:hAnchor="text" w:xAlign="left" w:yAlign="inline"/>
        <w:rPr>
          <w:noProof/>
          <w:szCs w:val="16"/>
        </w:rPr>
      </w:pPr>
      <w:r>
        <w:rPr>
          <w:noProof/>
          <w:szCs w:val="16"/>
        </w:rPr>
        <w:t>08-2016</w:t>
      </w:r>
    </w:p>
    <w:p w:rsidR="005B6D7A" w:rsidRPr="001E5EA4" w:rsidRDefault="005B6D7A" w:rsidP="00124634">
      <w:pPr>
        <w:pStyle w:val="Heading1"/>
        <w:shd w:val="clear" w:color="auto" w:fill="C00000"/>
        <w:rPr>
          <w:color w:val="FFFFFF"/>
          <w:szCs w:val="24"/>
        </w:rPr>
      </w:pPr>
      <w:r w:rsidRPr="001E5EA4">
        <w:rPr>
          <w:color w:val="FFFFFF"/>
          <w:szCs w:val="24"/>
        </w:rPr>
        <w:lastRenderedPageBreak/>
        <w:t>Program Overview</w:t>
      </w:r>
    </w:p>
    <w:p w:rsidR="005B6D7A" w:rsidRPr="006F5758" w:rsidRDefault="005B6D7A" w:rsidP="005B6D7A">
      <w:pPr>
        <w:pStyle w:val="NormalWeb"/>
        <w:rPr>
          <w:sz w:val="22"/>
          <w:szCs w:val="22"/>
        </w:rPr>
      </w:pPr>
      <w:r w:rsidRPr="006F5758">
        <w:rPr>
          <w:sz w:val="22"/>
          <w:szCs w:val="22"/>
        </w:rPr>
        <w:t xml:space="preserve">The purpose of this </w:t>
      </w:r>
      <w:r w:rsidR="006D40B2" w:rsidRPr="006F5758">
        <w:rPr>
          <w:i/>
          <w:sz w:val="22"/>
          <w:szCs w:val="22"/>
        </w:rPr>
        <w:t>Handbook</w:t>
      </w:r>
      <w:r w:rsidRPr="006F5758">
        <w:rPr>
          <w:sz w:val="22"/>
          <w:szCs w:val="22"/>
        </w:rPr>
        <w:t xml:space="preserve"> is to provide specific information that will assist students as they consider applying to the PhD program in Counselor Education. Specific descriptions of courses are in the </w:t>
      </w:r>
      <w:r w:rsidRPr="006F5758">
        <w:rPr>
          <w:i/>
          <w:iCs/>
          <w:sz w:val="22"/>
          <w:szCs w:val="22"/>
        </w:rPr>
        <w:t>Texas Tech University Graduate Catalog</w:t>
      </w:r>
      <w:r w:rsidR="0027041A">
        <w:rPr>
          <w:i/>
          <w:iCs/>
          <w:sz w:val="22"/>
          <w:szCs w:val="22"/>
        </w:rPr>
        <w:t xml:space="preserve"> </w:t>
      </w:r>
      <w:r w:rsidR="0027041A">
        <w:rPr>
          <w:iCs/>
          <w:sz w:val="22"/>
          <w:szCs w:val="22"/>
        </w:rPr>
        <w:t xml:space="preserve">which may be </w:t>
      </w:r>
      <w:r w:rsidR="0090018E">
        <w:rPr>
          <w:iCs/>
          <w:sz w:val="22"/>
          <w:szCs w:val="22"/>
        </w:rPr>
        <w:t>located</w:t>
      </w:r>
      <w:r w:rsidR="0027041A">
        <w:rPr>
          <w:iCs/>
          <w:sz w:val="22"/>
          <w:szCs w:val="22"/>
        </w:rPr>
        <w:t xml:space="preserve"> online</w:t>
      </w:r>
      <w:r w:rsidRPr="006F5758">
        <w:rPr>
          <w:sz w:val="22"/>
          <w:szCs w:val="22"/>
        </w:rPr>
        <w:t>.</w:t>
      </w:r>
      <w:r w:rsidR="000E4993" w:rsidRPr="006F5758">
        <w:rPr>
          <w:sz w:val="22"/>
          <w:szCs w:val="22"/>
        </w:rPr>
        <w:t xml:space="preserve"> </w:t>
      </w:r>
      <w:r w:rsidRPr="006F5758">
        <w:rPr>
          <w:sz w:val="22"/>
          <w:szCs w:val="22"/>
        </w:rPr>
        <w:t xml:space="preserve">Information about Texas Tech University can be found on-line at </w:t>
      </w:r>
      <w:hyperlink r:id="rId10" w:history="1">
        <w:r w:rsidRPr="006F5758">
          <w:rPr>
            <w:rStyle w:val="Hyperlink"/>
            <w:sz w:val="22"/>
            <w:szCs w:val="22"/>
          </w:rPr>
          <w:t>www.ttu.edu</w:t>
        </w:r>
      </w:hyperlink>
      <w:r w:rsidRPr="006F5758">
        <w:rPr>
          <w:sz w:val="22"/>
          <w:szCs w:val="22"/>
        </w:rPr>
        <w:t xml:space="preserve">. </w:t>
      </w:r>
      <w:smartTag w:uri="urn:schemas-microsoft-com:office:smarttags" w:element="PersonName">
        <w:r w:rsidRPr="006F5758">
          <w:rPr>
            <w:sz w:val="22"/>
            <w:szCs w:val="22"/>
          </w:rPr>
          <w:t>Info</w:t>
        </w:r>
      </w:smartTag>
      <w:r w:rsidRPr="006F5758">
        <w:rPr>
          <w:sz w:val="22"/>
          <w:szCs w:val="22"/>
        </w:rPr>
        <w:t xml:space="preserve">rmation about the College of Education can be found at </w:t>
      </w:r>
      <w:hyperlink r:id="rId11" w:history="1">
        <w:r w:rsidRPr="006F5758">
          <w:rPr>
            <w:rStyle w:val="Hyperlink"/>
            <w:sz w:val="22"/>
            <w:szCs w:val="22"/>
          </w:rPr>
          <w:t>www.educ.ttu.edu</w:t>
        </w:r>
      </w:hyperlink>
      <w:r w:rsidRPr="006F5758">
        <w:rPr>
          <w:sz w:val="22"/>
          <w:szCs w:val="22"/>
        </w:rPr>
        <w:t>.</w:t>
      </w:r>
      <w:r w:rsidR="000E4993" w:rsidRPr="006F5758">
        <w:rPr>
          <w:sz w:val="22"/>
          <w:szCs w:val="22"/>
        </w:rPr>
        <w:t xml:space="preserve"> </w:t>
      </w:r>
      <w:r w:rsidRPr="006F5758">
        <w:rPr>
          <w:sz w:val="22"/>
          <w:szCs w:val="22"/>
        </w:rPr>
        <w:t xml:space="preserve">Additional information is in the </w:t>
      </w:r>
      <w:r w:rsidRPr="006F5758">
        <w:rPr>
          <w:i/>
          <w:iCs/>
          <w:sz w:val="22"/>
          <w:szCs w:val="22"/>
        </w:rPr>
        <w:t>Student Handbook for Graduate Study in Counseling</w:t>
      </w:r>
      <w:r w:rsidRPr="006F5758">
        <w:rPr>
          <w:sz w:val="22"/>
          <w:szCs w:val="22"/>
        </w:rPr>
        <w:t>, which students receive when they are admitted to the program.</w:t>
      </w:r>
    </w:p>
    <w:p w:rsidR="005B6D7A" w:rsidRPr="006F5758" w:rsidRDefault="005B6D7A" w:rsidP="005B6D7A">
      <w:pPr>
        <w:pStyle w:val="NormalWeb"/>
        <w:rPr>
          <w:sz w:val="22"/>
          <w:szCs w:val="22"/>
        </w:rPr>
      </w:pPr>
      <w:r w:rsidRPr="006F5758">
        <w:rPr>
          <w:sz w:val="22"/>
          <w:szCs w:val="22"/>
        </w:rPr>
        <w:t xml:space="preserve">The overall goal of the PhD program in Counselor Education is to </w:t>
      </w:r>
      <w:r w:rsidR="006D40B2" w:rsidRPr="006F5758">
        <w:rPr>
          <w:sz w:val="22"/>
          <w:szCs w:val="22"/>
        </w:rPr>
        <w:t>help</w:t>
      </w:r>
      <w:r w:rsidRPr="006F5758">
        <w:rPr>
          <w:sz w:val="22"/>
          <w:szCs w:val="22"/>
        </w:rPr>
        <w:t xml:space="preserve"> the student</w:t>
      </w:r>
      <w:r w:rsidR="006D40B2" w:rsidRPr="006F5758">
        <w:rPr>
          <w:sz w:val="22"/>
          <w:szCs w:val="22"/>
        </w:rPr>
        <w:t xml:space="preserve"> gain</w:t>
      </w:r>
      <w:r w:rsidRPr="006F5758">
        <w:rPr>
          <w:sz w:val="22"/>
          <w:szCs w:val="22"/>
        </w:rPr>
        <w:t xml:space="preserve"> the specific knowledge and experience necessary to become effective counselor educators, c</w:t>
      </w:r>
      <w:r w:rsidR="0090018E">
        <w:rPr>
          <w:sz w:val="22"/>
          <w:szCs w:val="22"/>
        </w:rPr>
        <w:t>ounselor supervisors, counselor</w:t>
      </w:r>
      <w:r w:rsidRPr="006F5758">
        <w:rPr>
          <w:sz w:val="22"/>
          <w:szCs w:val="22"/>
        </w:rPr>
        <w:t xml:space="preserve"> researchers, </w:t>
      </w:r>
      <w:r w:rsidR="0090018E">
        <w:rPr>
          <w:sz w:val="22"/>
          <w:szCs w:val="22"/>
        </w:rPr>
        <w:t>counselor</w:t>
      </w:r>
      <w:r w:rsidR="006D40B2" w:rsidRPr="006F5758">
        <w:rPr>
          <w:sz w:val="22"/>
          <w:szCs w:val="22"/>
        </w:rPr>
        <w:t xml:space="preserve"> practitioners, </w:t>
      </w:r>
      <w:r w:rsidRPr="006F5758">
        <w:rPr>
          <w:sz w:val="22"/>
          <w:szCs w:val="22"/>
        </w:rPr>
        <w:t>and/or leaders in counseling-related educational settings.</w:t>
      </w:r>
    </w:p>
    <w:p w:rsidR="005B6D7A" w:rsidRDefault="005B6D7A" w:rsidP="005B6D7A">
      <w:pPr>
        <w:pStyle w:val="NormalWeb"/>
        <w:rPr>
          <w:sz w:val="22"/>
          <w:szCs w:val="22"/>
        </w:rPr>
      </w:pPr>
      <w:r w:rsidRPr="006F5758">
        <w:rPr>
          <w:sz w:val="22"/>
          <w:szCs w:val="22"/>
        </w:rPr>
        <w:t xml:space="preserve">The Counselor Education program faculty </w:t>
      </w:r>
      <w:r w:rsidR="001D002B" w:rsidRPr="006F5758">
        <w:rPr>
          <w:sz w:val="22"/>
          <w:szCs w:val="22"/>
        </w:rPr>
        <w:t xml:space="preserve">members </w:t>
      </w:r>
      <w:r w:rsidRPr="006F5758">
        <w:rPr>
          <w:sz w:val="22"/>
          <w:szCs w:val="22"/>
        </w:rPr>
        <w:t xml:space="preserve">have defined their mission as training counselors, not psychologists. While the professions of counseling and psychology are akin, there are distinct differences. Thus prospective applicants desiring a degree in psychology and/or licensure as a psychologist are encouraged to apply to a psychology training program. </w:t>
      </w:r>
    </w:p>
    <w:p w:rsidR="0090018E" w:rsidRDefault="0090018E" w:rsidP="0090018E">
      <w:r>
        <w:t>The Counselor Education faculty identified the following trademark skill for the PhD program.</w:t>
      </w:r>
    </w:p>
    <w:p w:rsidR="0090018E" w:rsidRDefault="0090018E" w:rsidP="0090018E"/>
    <w:p w:rsidR="0090018E" w:rsidRDefault="0090018E" w:rsidP="0090018E">
      <w:r>
        <w:tab/>
        <w:t>For PhD, the trademark skill is:</w:t>
      </w:r>
    </w:p>
    <w:p w:rsidR="00A37654" w:rsidRDefault="00A37654" w:rsidP="0090018E"/>
    <w:p w:rsidR="0090018E" w:rsidRPr="0090018E" w:rsidRDefault="0090018E" w:rsidP="0090018E">
      <w:pPr>
        <w:numPr>
          <w:ilvl w:val="0"/>
          <w:numId w:val="28"/>
        </w:numPr>
        <w:rPr>
          <w:i/>
        </w:rPr>
      </w:pPr>
      <w:r w:rsidRPr="0090018E">
        <w:rPr>
          <w:i/>
        </w:rPr>
        <w:t>Implementation of Advocacy and</w:t>
      </w:r>
      <w:r w:rsidR="00235DE6">
        <w:rPr>
          <w:i/>
        </w:rPr>
        <w:t xml:space="preserve"> Social</w:t>
      </w:r>
      <w:r w:rsidRPr="0090018E">
        <w:rPr>
          <w:i/>
        </w:rPr>
        <w:t xml:space="preserve"> Justice Leadership activities that impact the needs of institutions of higher education, communities, schools (P-12), and the counseling profession.</w:t>
      </w:r>
    </w:p>
    <w:p w:rsidR="005B6D7A" w:rsidRDefault="005B6D7A" w:rsidP="005B6D7A">
      <w:pPr>
        <w:pStyle w:val="NormalWeb"/>
        <w:rPr>
          <w:sz w:val="22"/>
          <w:szCs w:val="22"/>
        </w:rPr>
      </w:pPr>
      <w:r w:rsidRPr="006F5758">
        <w:rPr>
          <w:sz w:val="22"/>
          <w:szCs w:val="22"/>
        </w:rPr>
        <w:t>The College of Education is accredited by the National Council for Teacher Accreditation (NCATE)</w:t>
      </w:r>
      <w:r w:rsidR="008D2AF7" w:rsidRPr="006F5758">
        <w:rPr>
          <w:sz w:val="22"/>
          <w:szCs w:val="22"/>
        </w:rPr>
        <w:t xml:space="preserve"> and by the Southern Association of Colleges and Schools (SACS)</w:t>
      </w:r>
      <w:r w:rsidRPr="006F5758">
        <w:rPr>
          <w:sz w:val="22"/>
          <w:szCs w:val="22"/>
        </w:rPr>
        <w:t>.</w:t>
      </w:r>
      <w:r w:rsidR="000E4993" w:rsidRPr="006F5758">
        <w:rPr>
          <w:sz w:val="22"/>
          <w:szCs w:val="22"/>
        </w:rPr>
        <w:t xml:space="preserve"> </w:t>
      </w:r>
      <w:r w:rsidRPr="006F5758">
        <w:rPr>
          <w:sz w:val="22"/>
          <w:szCs w:val="22"/>
        </w:rPr>
        <w:t>The Counselor Education Program is accredited by the Council for Accreditation of Counseling and Related Educational Programs (CACREP).</w:t>
      </w:r>
    </w:p>
    <w:p w:rsidR="002646EA" w:rsidRPr="006F5758" w:rsidRDefault="002646EA" w:rsidP="005B6D7A">
      <w:pPr>
        <w:pStyle w:val="NormalWeb"/>
        <w:rPr>
          <w:sz w:val="22"/>
          <w:szCs w:val="22"/>
        </w:rPr>
      </w:pPr>
    </w:p>
    <w:p w:rsidR="005B6D7A" w:rsidRPr="001E5EA4" w:rsidRDefault="005B6D7A" w:rsidP="003A7A9F">
      <w:pPr>
        <w:pStyle w:val="Heading1"/>
        <w:shd w:val="clear" w:color="auto" w:fill="C00000"/>
        <w:rPr>
          <w:b w:val="0"/>
          <w:color w:val="FFFFFF"/>
          <w:spacing w:val="-3"/>
          <w:szCs w:val="24"/>
        </w:rPr>
      </w:pPr>
      <w:r w:rsidRPr="001E5EA4">
        <w:rPr>
          <w:color w:val="FFFFFF"/>
          <w:szCs w:val="24"/>
        </w:rPr>
        <w:t>Graduate Faculty</w:t>
      </w:r>
    </w:p>
    <w:p w:rsidR="002646EA" w:rsidRDefault="002646EA" w:rsidP="002646EA">
      <w:pPr>
        <w:pStyle w:val="TableGrid11"/>
      </w:pPr>
    </w:p>
    <w:tbl>
      <w:tblPr>
        <w:tblW w:w="0" w:type="auto"/>
        <w:tblLook w:val="0000" w:firstRow="0" w:lastRow="0" w:firstColumn="0" w:lastColumn="0" w:noHBand="0" w:noVBand="0"/>
      </w:tblPr>
      <w:tblGrid>
        <w:gridCol w:w="4413"/>
        <w:gridCol w:w="5127"/>
      </w:tblGrid>
      <w:tr w:rsidR="009046FC" w:rsidRPr="00EC5564" w:rsidTr="00633AE5">
        <w:tc>
          <w:tcPr>
            <w:tcW w:w="4428" w:type="dxa"/>
          </w:tcPr>
          <w:p w:rsidR="009046FC" w:rsidRPr="00EC5564" w:rsidRDefault="009046FC" w:rsidP="00633AE5">
            <w:pPr>
              <w:rPr>
                <w:szCs w:val="22"/>
              </w:rPr>
            </w:pPr>
          </w:p>
        </w:tc>
        <w:tc>
          <w:tcPr>
            <w:tcW w:w="5148" w:type="dxa"/>
          </w:tcPr>
          <w:p w:rsidR="009046FC" w:rsidRPr="00EC5564" w:rsidRDefault="009046FC" w:rsidP="00633AE5">
            <w:pPr>
              <w:rPr>
                <w:b/>
                <w:bCs/>
                <w:szCs w:val="22"/>
              </w:rPr>
            </w:pPr>
            <w:r w:rsidRPr="00EC5564">
              <w:rPr>
                <w:b/>
                <w:bCs/>
                <w:szCs w:val="22"/>
              </w:rPr>
              <w:t>Research Interests</w:t>
            </w:r>
          </w:p>
          <w:p w:rsidR="009046FC" w:rsidRPr="00EC5564" w:rsidRDefault="009046FC" w:rsidP="00633AE5">
            <w:pPr>
              <w:rPr>
                <w:rFonts w:ascii="Arial" w:hAnsi="Arial" w:cs="Arial"/>
                <w:szCs w:val="22"/>
              </w:rPr>
            </w:pPr>
          </w:p>
        </w:tc>
      </w:tr>
      <w:tr w:rsidR="009046FC" w:rsidRPr="00EC5564" w:rsidTr="00633AE5">
        <w:tc>
          <w:tcPr>
            <w:tcW w:w="4428" w:type="dxa"/>
          </w:tcPr>
          <w:p w:rsidR="009046FC" w:rsidRPr="00EC5564" w:rsidRDefault="009046FC" w:rsidP="00633AE5">
            <w:pPr>
              <w:rPr>
                <w:szCs w:val="22"/>
              </w:rPr>
            </w:pPr>
            <w:r w:rsidRPr="00EC5564">
              <w:rPr>
                <w:szCs w:val="22"/>
              </w:rPr>
              <w:t>Loretta J. Bradley, PhD</w:t>
            </w:r>
            <w:r>
              <w:rPr>
                <w:szCs w:val="22"/>
              </w:rPr>
              <w:br/>
              <w:t>Coordinator</w:t>
            </w:r>
          </w:p>
          <w:p w:rsidR="009046FC" w:rsidRPr="00EC5564" w:rsidRDefault="009046FC" w:rsidP="00633AE5">
            <w:pPr>
              <w:rPr>
                <w:szCs w:val="22"/>
              </w:rPr>
            </w:pPr>
            <w:r w:rsidRPr="00EC5564">
              <w:rPr>
                <w:szCs w:val="22"/>
              </w:rPr>
              <w:t>Paul Whitfield Horn Professor</w:t>
            </w:r>
          </w:p>
          <w:p w:rsidR="009046FC" w:rsidRDefault="009046FC" w:rsidP="00633AE5">
            <w:pPr>
              <w:rPr>
                <w:szCs w:val="22"/>
              </w:rPr>
            </w:pPr>
            <w:hyperlink r:id="rId12" w:history="1">
              <w:r w:rsidRPr="00EC5564">
                <w:rPr>
                  <w:color w:val="3333CC"/>
                  <w:spacing w:val="-4"/>
                  <w:szCs w:val="22"/>
                  <w:u w:val="single"/>
                </w:rPr>
                <w:t>loretta.bradley@ttu.edu</w:t>
              </w:r>
            </w:hyperlink>
            <w:r w:rsidRPr="00EC5564">
              <w:rPr>
                <w:szCs w:val="22"/>
              </w:rPr>
              <w:t xml:space="preserve"> </w:t>
            </w:r>
          </w:p>
          <w:p w:rsidR="009046FC" w:rsidRDefault="009046FC" w:rsidP="00633AE5">
            <w:pPr>
              <w:rPr>
                <w:szCs w:val="22"/>
              </w:rPr>
            </w:pPr>
            <w:r w:rsidRPr="00EC5564">
              <w:rPr>
                <w:szCs w:val="22"/>
              </w:rPr>
              <w:t>806-834-1031</w:t>
            </w:r>
          </w:p>
          <w:p w:rsidR="009046FC" w:rsidRPr="00EC5564" w:rsidRDefault="009046FC" w:rsidP="00633AE5">
            <w:pPr>
              <w:rPr>
                <w:szCs w:val="22"/>
              </w:rPr>
            </w:pPr>
          </w:p>
        </w:tc>
        <w:tc>
          <w:tcPr>
            <w:tcW w:w="5148" w:type="dxa"/>
          </w:tcPr>
          <w:p w:rsidR="009046FC" w:rsidRPr="00EC5564" w:rsidRDefault="009046FC" w:rsidP="00633AE5">
            <w:pPr>
              <w:rPr>
                <w:szCs w:val="22"/>
              </w:rPr>
            </w:pPr>
            <w:r w:rsidRPr="00EC5564">
              <w:rPr>
                <w:szCs w:val="22"/>
              </w:rPr>
              <w:t>Counselor Supervision; career counseling; ethics; grief and loss; pluralism/multicultural counseling; counseling women across the life span; adolescent development</w:t>
            </w:r>
            <w:r>
              <w:rPr>
                <w:szCs w:val="22"/>
              </w:rPr>
              <w:t>; adult development</w:t>
            </w:r>
          </w:p>
          <w:p w:rsidR="009046FC" w:rsidRPr="00EC5564" w:rsidRDefault="009046FC" w:rsidP="00633AE5">
            <w:pPr>
              <w:rPr>
                <w:szCs w:val="22"/>
              </w:rPr>
            </w:pPr>
          </w:p>
        </w:tc>
      </w:tr>
      <w:tr w:rsidR="009046FC" w:rsidRPr="00EC5564" w:rsidTr="00633AE5">
        <w:tc>
          <w:tcPr>
            <w:tcW w:w="4428" w:type="dxa"/>
          </w:tcPr>
          <w:p w:rsidR="009046FC" w:rsidRPr="00EC5564" w:rsidRDefault="009046FC" w:rsidP="00633AE5">
            <w:pPr>
              <w:rPr>
                <w:szCs w:val="22"/>
              </w:rPr>
            </w:pPr>
            <w:r w:rsidRPr="00EC5564">
              <w:rPr>
                <w:szCs w:val="22"/>
              </w:rPr>
              <w:t xml:space="preserve">Charles Crews, PhD </w:t>
            </w:r>
          </w:p>
          <w:p w:rsidR="009046FC" w:rsidRPr="00EC5564" w:rsidRDefault="009046FC" w:rsidP="00633AE5">
            <w:pPr>
              <w:rPr>
                <w:szCs w:val="22"/>
              </w:rPr>
            </w:pPr>
            <w:r w:rsidRPr="00EC5564">
              <w:rPr>
                <w:szCs w:val="22"/>
              </w:rPr>
              <w:t>Associate Professor</w:t>
            </w:r>
          </w:p>
          <w:p w:rsidR="009046FC" w:rsidRDefault="009046FC" w:rsidP="00633AE5">
            <w:pPr>
              <w:rPr>
                <w:szCs w:val="22"/>
              </w:rPr>
            </w:pPr>
            <w:hyperlink r:id="rId13" w:history="1">
              <w:r w:rsidRPr="00EC5564">
                <w:rPr>
                  <w:color w:val="3333CC"/>
                  <w:szCs w:val="22"/>
                  <w:u w:val="single"/>
                </w:rPr>
                <w:t>charles.crews@ttu.edu</w:t>
              </w:r>
            </w:hyperlink>
            <w:r w:rsidRPr="00EC5564">
              <w:rPr>
                <w:szCs w:val="22"/>
              </w:rPr>
              <w:t xml:space="preserve"> </w:t>
            </w:r>
          </w:p>
          <w:p w:rsidR="009046FC" w:rsidRDefault="009046FC" w:rsidP="00633AE5">
            <w:pPr>
              <w:rPr>
                <w:szCs w:val="22"/>
              </w:rPr>
            </w:pPr>
            <w:r w:rsidRPr="00EC5564">
              <w:rPr>
                <w:szCs w:val="22"/>
              </w:rPr>
              <w:t>806-834-4149</w:t>
            </w:r>
          </w:p>
          <w:p w:rsidR="009046FC" w:rsidRDefault="009046FC" w:rsidP="00633AE5">
            <w:pPr>
              <w:rPr>
                <w:szCs w:val="22"/>
              </w:rPr>
            </w:pPr>
          </w:p>
          <w:p w:rsidR="009046FC" w:rsidRDefault="009046FC" w:rsidP="00633AE5">
            <w:pPr>
              <w:rPr>
                <w:szCs w:val="22"/>
              </w:rPr>
            </w:pPr>
          </w:p>
          <w:p w:rsidR="009046FC" w:rsidRDefault="009046FC" w:rsidP="00633AE5">
            <w:pPr>
              <w:rPr>
                <w:szCs w:val="22"/>
              </w:rPr>
            </w:pPr>
          </w:p>
          <w:p w:rsidR="009046FC" w:rsidRPr="00EC5564" w:rsidRDefault="009046FC" w:rsidP="00633AE5">
            <w:pPr>
              <w:rPr>
                <w:szCs w:val="22"/>
              </w:rPr>
            </w:pPr>
          </w:p>
          <w:p w:rsidR="009046FC" w:rsidRPr="00EC5564" w:rsidRDefault="009046FC" w:rsidP="00633AE5">
            <w:pPr>
              <w:rPr>
                <w:szCs w:val="22"/>
              </w:rPr>
            </w:pPr>
            <w:r w:rsidRPr="00EC5564">
              <w:rPr>
                <w:szCs w:val="22"/>
              </w:rPr>
              <w:lastRenderedPageBreak/>
              <w:t>C. Bret Hendricks, EdD</w:t>
            </w:r>
            <w:r>
              <w:rPr>
                <w:szCs w:val="22"/>
              </w:rPr>
              <w:t xml:space="preserve"> </w:t>
            </w:r>
          </w:p>
          <w:p w:rsidR="009046FC" w:rsidRDefault="009046FC" w:rsidP="00633AE5">
            <w:pPr>
              <w:rPr>
                <w:szCs w:val="22"/>
              </w:rPr>
            </w:pPr>
            <w:r w:rsidRPr="00EC5564">
              <w:rPr>
                <w:szCs w:val="22"/>
              </w:rPr>
              <w:t>Professor</w:t>
            </w:r>
            <w:r>
              <w:rPr>
                <w:szCs w:val="22"/>
              </w:rPr>
              <w:t xml:space="preserve"> </w:t>
            </w:r>
          </w:p>
          <w:p w:rsidR="009046FC" w:rsidRPr="00EC5564" w:rsidRDefault="009046FC" w:rsidP="00633AE5">
            <w:pPr>
              <w:rPr>
                <w:szCs w:val="22"/>
              </w:rPr>
            </w:pPr>
            <w:r>
              <w:rPr>
                <w:szCs w:val="22"/>
              </w:rPr>
              <w:t>Associate Dean, Academic Affairs</w:t>
            </w:r>
          </w:p>
          <w:p w:rsidR="009046FC" w:rsidRDefault="009046FC" w:rsidP="00633AE5">
            <w:pPr>
              <w:rPr>
                <w:spacing w:val="-4"/>
                <w:szCs w:val="22"/>
              </w:rPr>
            </w:pPr>
            <w:hyperlink r:id="rId14" w:history="1">
              <w:r w:rsidRPr="00EC5564">
                <w:rPr>
                  <w:color w:val="3333CC"/>
                  <w:spacing w:val="-4"/>
                  <w:szCs w:val="22"/>
                  <w:u w:val="single"/>
                </w:rPr>
                <w:t>bret.hendricks@ttu.edu</w:t>
              </w:r>
            </w:hyperlink>
            <w:r w:rsidRPr="00EC5564">
              <w:rPr>
                <w:spacing w:val="-4"/>
                <w:szCs w:val="22"/>
              </w:rPr>
              <w:t xml:space="preserve"> </w:t>
            </w:r>
          </w:p>
          <w:p w:rsidR="009046FC" w:rsidRDefault="009046FC" w:rsidP="00633AE5">
            <w:pPr>
              <w:rPr>
                <w:spacing w:val="-4"/>
                <w:szCs w:val="22"/>
              </w:rPr>
            </w:pPr>
            <w:r w:rsidRPr="00EC5564">
              <w:rPr>
                <w:spacing w:val="-4"/>
                <w:szCs w:val="22"/>
              </w:rPr>
              <w:t>806-834-1744</w:t>
            </w:r>
          </w:p>
          <w:p w:rsidR="009046FC" w:rsidRDefault="009046FC" w:rsidP="00633AE5">
            <w:pPr>
              <w:rPr>
                <w:szCs w:val="22"/>
              </w:rPr>
            </w:pPr>
          </w:p>
          <w:p w:rsidR="009046FC" w:rsidRPr="00EC5564" w:rsidRDefault="009046FC" w:rsidP="00633AE5">
            <w:pPr>
              <w:rPr>
                <w:szCs w:val="22"/>
              </w:rPr>
            </w:pPr>
          </w:p>
          <w:p w:rsidR="009046FC" w:rsidRDefault="009046FC" w:rsidP="00633AE5">
            <w:pPr>
              <w:rPr>
                <w:spacing w:val="-4"/>
                <w:szCs w:val="22"/>
              </w:rPr>
            </w:pPr>
            <w:r>
              <w:rPr>
                <w:spacing w:val="-4"/>
                <w:szCs w:val="22"/>
              </w:rPr>
              <w:t>Ian Lertora, PhD</w:t>
            </w:r>
          </w:p>
          <w:p w:rsidR="009046FC" w:rsidRDefault="009046FC" w:rsidP="00633AE5">
            <w:pPr>
              <w:rPr>
                <w:spacing w:val="-4"/>
                <w:szCs w:val="22"/>
              </w:rPr>
            </w:pPr>
            <w:r>
              <w:rPr>
                <w:spacing w:val="-4"/>
                <w:szCs w:val="22"/>
              </w:rPr>
              <w:t>Assistant Professor</w:t>
            </w:r>
          </w:p>
          <w:p w:rsidR="009046FC" w:rsidRDefault="009046FC" w:rsidP="00633AE5">
            <w:pPr>
              <w:rPr>
                <w:spacing w:val="-4"/>
                <w:szCs w:val="22"/>
              </w:rPr>
            </w:pPr>
            <w:hyperlink r:id="rId15" w:history="1">
              <w:r w:rsidRPr="00981E1D">
                <w:rPr>
                  <w:rStyle w:val="Hyperlink"/>
                  <w:szCs w:val="22"/>
                </w:rPr>
                <w:t>ian.lertora@ttu.edu</w:t>
              </w:r>
            </w:hyperlink>
            <w:r>
              <w:rPr>
                <w:spacing w:val="-4"/>
                <w:szCs w:val="22"/>
              </w:rPr>
              <w:t xml:space="preserve"> </w:t>
            </w:r>
          </w:p>
          <w:p w:rsidR="009046FC" w:rsidRDefault="009046FC" w:rsidP="00633AE5">
            <w:pPr>
              <w:rPr>
                <w:spacing w:val="-4"/>
                <w:szCs w:val="22"/>
              </w:rPr>
            </w:pPr>
            <w:r>
              <w:rPr>
                <w:spacing w:val="-4"/>
                <w:szCs w:val="22"/>
              </w:rPr>
              <w:t>806-834-8049</w:t>
            </w:r>
          </w:p>
          <w:p w:rsidR="009046FC" w:rsidRPr="00EC5564" w:rsidRDefault="009046FC" w:rsidP="00633AE5">
            <w:pPr>
              <w:rPr>
                <w:spacing w:val="-4"/>
                <w:szCs w:val="22"/>
              </w:rPr>
            </w:pPr>
          </w:p>
        </w:tc>
        <w:tc>
          <w:tcPr>
            <w:tcW w:w="5148" w:type="dxa"/>
          </w:tcPr>
          <w:p w:rsidR="009046FC" w:rsidRDefault="009046FC" w:rsidP="00633AE5">
            <w:pPr>
              <w:rPr>
                <w:spacing w:val="-4"/>
                <w:szCs w:val="22"/>
              </w:rPr>
            </w:pPr>
            <w:r w:rsidRPr="00ED2DAC">
              <w:rPr>
                <w:spacing w:val="-4"/>
                <w:szCs w:val="22"/>
              </w:rPr>
              <w:lastRenderedPageBreak/>
              <w:t xml:space="preserve">Professional School Counseling; legal </w:t>
            </w:r>
            <w:r>
              <w:rPr>
                <w:spacing w:val="-4"/>
                <w:szCs w:val="22"/>
              </w:rPr>
              <w:t>and ethical issues</w:t>
            </w:r>
            <w:r w:rsidRPr="00ED2DAC">
              <w:rPr>
                <w:spacing w:val="-4"/>
                <w:szCs w:val="22"/>
              </w:rPr>
              <w:t xml:space="preserve">; child and adolescent issues; </w:t>
            </w:r>
            <w:r>
              <w:rPr>
                <w:spacing w:val="-4"/>
                <w:szCs w:val="22"/>
              </w:rPr>
              <w:t>gun violence; addictions; psychopathology, juvenile criminal justice; death and dying; crisis counseling</w:t>
            </w:r>
          </w:p>
          <w:p w:rsidR="009046FC" w:rsidRDefault="009046FC" w:rsidP="00633AE5">
            <w:pPr>
              <w:rPr>
                <w:szCs w:val="22"/>
              </w:rPr>
            </w:pPr>
          </w:p>
          <w:p w:rsidR="009046FC" w:rsidRDefault="009046FC" w:rsidP="00633AE5">
            <w:pPr>
              <w:rPr>
                <w:szCs w:val="22"/>
              </w:rPr>
            </w:pPr>
          </w:p>
          <w:p w:rsidR="009046FC" w:rsidRDefault="009046FC" w:rsidP="00633AE5">
            <w:pPr>
              <w:rPr>
                <w:szCs w:val="22"/>
              </w:rPr>
            </w:pPr>
          </w:p>
          <w:p w:rsidR="009046FC" w:rsidRDefault="009046FC" w:rsidP="00633AE5">
            <w:pPr>
              <w:rPr>
                <w:szCs w:val="22"/>
              </w:rPr>
            </w:pPr>
          </w:p>
          <w:p w:rsidR="009046FC" w:rsidRDefault="009046FC" w:rsidP="00633AE5">
            <w:pPr>
              <w:rPr>
                <w:szCs w:val="22"/>
              </w:rPr>
            </w:pPr>
            <w:r>
              <w:rPr>
                <w:szCs w:val="22"/>
              </w:rPr>
              <w:lastRenderedPageBreak/>
              <w:t>Couple and family counseling; wellness; and counseling ethics</w:t>
            </w:r>
          </w:p>
          <w:p w:rsidR="009046FC" w:rsidRDefault="009046FC" w:rsidP="00633AE5">
            <w:pPr>
              <w:rPr>
                <w:szCs w:val="22"/>
              </w:rPr>
            </w:pPr>
          </w:p>
          <w:p w:rsidR="009046FC" w:rsidRDefault="009046FC" w:rsidP="00633AE5">
            <w:pPr>
              <w:rPr>
                <w:szCs w:val="22"/>
              </w:rPr>
            </w:pPr>
          </w:p>
          <w:p w:rsidR="009046FC" w:rsidRDefault="009046FC" w:rsidP="00633AE5">
            <w:pPr>
              <w:rPr>
                <w:szCs w:val="22"/>
              </w:rPr>
            </w:pPr>
          </w:p>
          <w:p w:rsidR="009046FC" w:rsidRDefault="009046FC" w:rsidP="00633AE5">
            <w:pPr>
              <w:rPr>
                <w:szCs w:val="22"/>
              </w:rPr>
            </w:pPr>
          </w:p>
          <w:p w:rsidR="009046FC" w:rsidRDefault="009046FC" w:rsidP="00633AE5">
            <w:pPr>
              <w:rPr>
                <w:szCs w:val="22"/>
              </w:rPr>
            </w:pPr>
          </w:p>
          <w:p w:rsidR="009046FC" w:rsidRPr="00B3084B" w:rsidRDefault="009046FC" w:rsidP="00633AE5">
            <w:pPr>
              <w:rPr>
                <w:szCs w:val="22"/>
              </w:rPr>
            </w:pPr>
            <w:r w:rsidRPr="00B3084B">
              <w:rPr>
                <w:szCs w:val="22"/>
              </w:rPr>
              <w:t>International student transition experiences; transition support for first generation, low income, and/or disabled students; play therapy; marriage and family</w:t>
            </w:r>
          </w:p>
        </w:tc>
      </w:tr>
      <w:tr w:rsidR="009046FC" w:rsidRPr="00EC5564" w:rsidTr="00633AE5">
        <w:tc>
          <w:tcPr>
            <w:tcW w:w="4428" w:type="dxa"/>
          </w:tcPr>
          <w:p w:rsidR="009046FC" w:rsidRPr="00EC5564" w:rsidRDefault="009046FC" w:rsidP="00633AE5">
            <w:pPr>
              <w:rPr>
                <w:szCs w:val="22"/>
              </w:rPr>
            </w:pPr>
            <w:r w:rsidRPr="00EC5564">
              <w:rPr>
                <w:szCs w:val="22"/>
              </w:rPr>
              <w:lastRenderedPageBreak/>
              <w:t>aretha marbley, PhD</w:t>
            </w:r>
          </w:p>
          <w:p w:rsidR="009046FC" w:rsidRPr="00EC5564" w:rsidRDefault="009046FC" w:rsidP="00633AE5">
            <w:pPr>
              <w:rPr>
                <w:szCs w:val="22"/>
              </w:rPr>
            </w:pPr>
            <w:r w:rsidRPr="00EC5564">
              <w:rPr>
                <w:szCs w:val="22"/>
              </w:rPr>
              <w:t>Professor</w:t>
            </w:r>
          </w:p>
          <w:p w:rsidR="009046FC" w:rsidRDefault="009046FC" w:rsidP="00633AE5">
            <w:pPr>
              <w:rPr>
                <w:szCs w:val="22"/>
              </w:rPr>
            </w:pPr>
            <w:hyperlink r:id="rId16" w:history="1">
              <w:r w:rsidRPr="00EC5564">
                <w:rPr>
                  <w:color w:val="3333CC"/>
                  <w:spacing w:val="-4"/>
                  <w:szCs w:val="22"/>
                  <w:u w:val="single"/>
                </w:rPr>
                <w:t>aretha.marbley@ttu.edu</w:t>
              </w:r>
            </w:hyperlink>
            <w:r w:rsidRPr="00EC5564">
              <w:rPr>
                <w:szCs w:val="22"/>
              </w:rPr>
              <w:t xml:space="preserve"> </w:t>
            </w:r>
          </w:p>
          <w:p w:rsidR="009046FC" w:rsidRPr="00EC5564" w:rsidRDefault="009046FC" w:rsidP="00633AE5">
            <w:pPr>
              <w:rPr>
                <w:szCs w:val="22"/>
              </w:rPr>
            </w:pPr>
            <w:r w:rsidRPr="00EC5564">
              <w:rPr>
                <w:szCs w:val="22"/>
              </w:rPr>
              <w:t>806-834-5541</w:t>
            </w:r>
          </w:p>
          <w:p w:rsidR="009046FC" w:rsidRPr="00EC5564" w:rsidRDefault="009046FC" w:rsidP="00633AE5">
            <w:pPr>
              <w:rPr>
                <w:szCs w:val="22"/>
              </w:rPr>
            </w:pPr>
          </w:p>
        </w:tc>
        <w:tc>
          <w:tcPr>
            <w:tcW w:w="5148" w:type="dxa"/>
          </w:tcPr>
          <w:p w:rsidR="009046FC" w:rsidRPr="00A9777A" w:rsidRDefault="009046FC" w:rsidP="00633AE5">
            <w:pPr>
              <w:pStyle w:val="PlainText"/>
              <w:rPr>
                <w:sz w:val="22"/>
                <w:szCs w:val="22"/>
              </w:rPr>
            </w:pPr>
            <w:r w:rsidRPr="00A9777A">
              <w:rPr>
                <w:sz w:val="22"/>
                <w:szCs w:val="22"/>
              </w:rPr>
              <w:t>Critical global multicultural-social justice advocacy activism in mental health:</w:t>
            </w:r>
            <w:r>
              <w:rPr>
                <w:sz w:val="22"/>
                <w:szCs w:val="22"/>
              </w:rPr>
              <w:t xml:space="preserve"> human/</w:t>
            </w:r>
            <w:r w:rsidRPr="00A9777A">
              <w:rPr>
                <w:sz w:val="22"/>
                <w:szCs w:val="22"/>
              </w:rPr>
              <w:t>social, cultural rights, marginality, intersectionality of identities, counter</w:t>
            </w:r>
            <w:r>
              <w:rPr>
                <w:sz w:val="22"/>
                <w:szCs w:val="22"/>
              </w:rPr>
              <w:t>-</w:t>
            </w:r>
            <w:r w:rsidRPr="00A9777A">
              <w:rPr>
                <w:sz w:val="22"/>
                <w:szCs w:val="22"/>
              </w:rPr>
              <w:t>stories of silenced voices, womanist and feminist voice, cultural competency</w:t>
            </w:r>
          </w:p>
          <w:p w:rsidR="009046FC" w:rsidRPr="00A9777A" w:rsidRDefault="009046FC" w:rsidP="00633AE5">
            <w:pPr>
              <w:rPr>
                <w:szCs w:val="22"/>
              </w:rPr>
            </w:pPr>
          </w:p>
        </w:tc>
      </w:tr>
      <w:tr w:rsidR="009046FC" w:rsidRPr="00EC5564" w:rsidTr="00633AE5">
        <w:trPr>
          <w:trHeight w:val="783"/>
        </w:trPr>
        <w:tc>
          <w:tcPr>
            <w:tcW w:w="4428" w:type="dxa"/>
          </w:tcPr>
          <w:p w:rsidR="009046FC" w:rsidRPr="00EC5564" w:rsidRDefault="009046FC" w:rsidP="00633AE5">
            <w:pPr>
              <w:rPr>
                <w:szCs w:val="22"/>
              </w:rPr>
            </w:pPr>
            <w:r>
              <w:rPr>
                <w:szCs w:val="22"/>
              </w:rPr>
              <w:t>Nicole Noble</w:t>
            </w:r>
            <w:r w:rsidRPr="00EC5564">
              <w:rPr>
                <w:szCs w:val="22"/>
              </w:rPr>
              <w:t>, PhD</w:t>
            </w:r>
          </w:p>
          <w:p w:rsidR="009046FC" w:rsidRPr="00EC5564" w:rsidRDefault="009046FC" w:rsidP="00633AE5">
            <w:pPr>
              <w:rPr>
                <w:szCs w:val="22"/>
              </w:rPr>
            </w:pPr>
            <w:r>
              <w:rPr>
                <w:szCs w:val="22"/>
              </w:rPr>
              <w:t xml:space="preserve">Assistant </w:t>
            </w:r>
            <w:r w:rsidRPr="00EC5564">
              <w:rPr>
                <w:szCs w:val="22"/>
              </w:rPr>
              <w:t>Professor</w:t>
            </w:r>
          </w:p>
          <w:p w:rsidR="009046FC" w:rsidRDefault="009046FC" w:rsidP="00633AE5">
            <w:pPr>
              <w:rPr>
                <w:szCs w:val="22"/>
              </w:rPr>
            </w:pPr>
            <w:hyperlink r:id="rId17" w:history="1">
              <w:r w:rsidRPr="009275F5">
                <w:rPr>
                  <w:rStyle w:val="Hyperlink"/>
                  <w:szCs w:val="22"/>
                </w:rPr>
                <w:t>nicole.noble@ttu.edu</w:t>
              </w:r>
            </w:hyperlink>
            <w:r w:rsidRPr="00EC5564">
              <w:rPr>
                <w:szCs w:val="22"/>
              </w:rPr>
              <w:t xml:space="preserve"> </w:t>
            </w:r>
          </w:p>
          <w:p w:rsidR="009046FC" w:rsidRPr="00EC5564" w:rsidRDefault="009046FC" w:rsidP="00633AE5">
            <w:pPr>
              <w:rPr>
                <w:szCs w:val="22"/>
              </w:rPr>
            </w:pPr>
            <w:r>
              <w:rPr>
                <w:szCs w:val="22"/>
              </w:rPr>
              <w:t>806-834-7629</w:t>
            </w:r>
          </w:p>
          <w:p w:rsidR="009046FC" w:rsidRPr="00EC5564" w:rsidRDefault="009046FC" w:rsidP="00633AE5">
            <w:pPr>
              <w:rPr>
                <w:szCs w:val="22"/>
              </w:rPr>
            </w:pPr>
          </w:p>
        </w:tc>
        <w:tc>
          <w:tcPr>
            <w:tcW w:w="5148" w:type="dxa"/>
          </w:tcPr>
          <w:p w:rsidR="009046FC" w:rsidRPr="00EC5564" w:rsidRDefault="009046FC" w:rsidP="00633AE5">
            <w:pPr>
              <w:rPr>
                <w:szCs w:val="22"/>
              </w:rPr>
            </w:pPr>
            <w:r>
              <w:rPr>
                <w:szCs w:val="22"/>
              </w:rPr>
              <w:t>Counseling unique populations, ethical concerns in counseling, counseling twins, twins’ development</w:t>
            </w:r>
          </w:p>
          <w:p w:rsidR="009046FC" w:rsidRPr="00EC5564" w:rsidRDefault="009046FC" w:rsidP="00633AE5">
            <w:pPr>
              <w:rPr>
                <w:szCs w:val="22"/>
              </w:rPr>
            </w:pPr>
          </w:p>
        </w:tc>
      </w:tr>
    </w:tbl>
    <w:p w:rsidR="009046FC" w:rsidRPr="009046FC" w:rsidRDefault="009046FC" w:rsidP="009046FC">
      <w:pPr>
        <w:pStyle w:val="TableGrid"/>
      </w:pPr>
    </w:p>
    <w:p w:rsidR="002646EA" w:rsidRDefault="002646EA" w:rsidP="002646EA">
      <w:pPr>
        <w:pStyle w:val="Heading1"/>
        <w:shd w:val="clear" w:color="auto" w:fill="C00000"/>
        <w:rPr>
          <w:color w:val="FFFFFF"/>
          <w:szCs w:val="24"/>
        </w:rPr>
      </w:pPr>
      <w:r w:rsidRPr="001E5EA4">
        <w:rPr>
          <w:color w:val="FFFFFF"/>
          <w:szCs w:val="24"/>
        </w:rPr>
        <w:t>Admission and Advisement Procedures</w:t>
      </w:r>
    </w:p>
    <w:p w:rsidR="002646EA" w:rsidRPr="002646EA" w:rsidRDefault="002646EA" w:rsidP="002646EA">
      <w:pPr>
        <w:pStyle w:val="TableGrid"/>
      </w:pPr>
    </w:p>
    <w:p w:rsidR="005B6D7A" w:rsidRDefault="0088501C" w:rsidP="005B6D7A">
      <w:pPr>
        <w:spacing w:before="120"/>
        <w:ind w:left="720" w:hanging="720"/>
        <w:rPr>
          <w:b/>
          <w:bCs/>
          <w:sz w:val="24"/>
          <w:szCs w:val="24"/>
          <w:u w:val="single"/>
        </w:rPr>
      </w:pPr>
      <w:r w:rsidRPr="006F5758">
        <w:rPr>
          <w:b/>
          <w:bCs/>
          <w:sz w:val="24"/>
          <w:szCs w:val="24"/>
          <w:u w:val="single"/>
        </w:rPr>
        <w:t>Admission</w:t>
      </w:r>
      <w:r w:rsidR="005B6D7A" w:rsidRPr="006F5758">
        <w:rPr>
          <w:b/>
          <w:bCs/>
          <w:sz w:val="24"/>
          <w:szCs w:val="24"/>
          <w:u w:val="single"/>
        </w:rPr>
        <w:t xml:space="preserve"> Procedures</w:t>
      </w:r>
    </w:p>
    <w:p w:rsidR="002A7751" w:rsidRPr="006F5758" w:rsidRDefault="002A7751" w:rsidP="005B6D7A">
      <w:pPr>
        <w:spacing w:before="120"/>
        <w:ind w:left="720" w:hanging="720"/>
        <w:rPr>
          <w:b/>
          <w:bCs/>
          <w:sz w:val="24"/>
          <w:szCs w:val="24"/>
          <w:u w:val="single"/>
        </w:rPr>
      </w:pPr>
    </w:p>
    <w:p w:rsidR="005B6D7A" w:rsidRDefault="005B6D7A" w:rsidP="006024C3">
      <w:pPr>
        <w:numPr>
          <w:ilvl w:val="0"/>
          <w:numId w:val="27"/>
        </w:numPr>
        <w:ind w:left="360"/>
        <w:rPr>
          <w:szCs w:val="22"/>
        </w:rPr>
      </w:pPr>
      <w:r w:rsidRPr="006F5758">
        <w:rPr>
          <w:szCs w:val="22"/>
        </w:rPr>
        <w:t>Apply through the</w:t>
      </w:r>
      <w:r w:rsidR="000E4993" w:rsidRPr="006F5758">
        <w:rPr>
          <w:szCs w:val="22"/>
        </w:rPr>
        <w:t xml:space="preserve"> TTU</w:t>
      </w:r>
      <w:r w:rsidRPr="006F5758">
        <w:rPr>
          <w:szCs w:val="22"/>
        </w:rPr>
        <w:t xml:space="preserve"> Office of Graduate Admissions for “General Admission” to the Graduate School or you may apply online at </w:t>
      </w:r>
      <w:hyperlink r:id="rId18" w:history="1">
        <w:r w:rsidRPr="006F5758">
          <w:rPr>
            <w:rStyle w:val="Hyperlink"/>
            <w:szCs w:val="22"/>
          </w:rPr>
          <w:t>www.depts.ttu.edu/gradschool</w:t>
        </w:r>
      </w:hyperlink>
      <w:r w:rsidRPr="006F5758">
        <w:rPr>
          <w:szCs w:val="22"/>
        </w:rPr>
        <w:t>.</w:t>
      </w:r>
      <w:r w:rsidR="000E4993" w:rsidRPr="006F5758">
        <w:rPr>
          <w:szCs w:val="22"/>
        </w:rPr>
        <w:t xml:space="preserve"> </w:t>
      </w:r>
      <w:r w:rsidRPr="006F5758">
        <w:rPr>
          <w:szCs w:val="22"/>
        </w:rPr>
        <w:t xml:space="preserve">Read the </w:t>
      </w:r>
      <w:r w:rsidRPr="006F5758">
        <w:rPr>
          <w:i/>
          <w:szCs w:val="22"/>
        </w:rPr>
        <w:t xml:space="preserve">Graduate Catalog </w:t>
      </w:r>
      <w:r w:rsidRPr="006F5758">
        <w:rPr>
          <w:szCs w:val="22"/>
        </w:rPr>
        <w:t>for admission requirements for the university.</w:t>
      </w:r>
      <w:r w:rsidR="000E4993" w:rsidRPr="006F5758">
        <w:rPr>
          <w:szCs w:val="22"/>
        </w:rPr>
        <w:t xml:space="preserve"> </w:t>
      </w:r>
      <w:r w:rsidRPr="006F5758">
        <w:rPr>
          <w:szCs w:val="22"/>
        </w:rPr>
        <w:t>A master’s degree from Texas Tech University or any other university does not guarantee admission to the PhD program.</w:t>
      </w:r>
    </w:p>
    <w:p w:rsidR="006024C3" w:rsidRDefault="006024C3" w:rsidP="006024C3">
      <w:pPr>
        <w:ind w:left="360"/>
        <w:rPr>
          <w:szCs w:val="22"/>
        </w:rPr>
      </w:pPr>
    </w:p>
    <w:p w:rsidR="005B6D7A" w:rsidRDefault="005B6D7A" w:rsidP="006024C3">
      <w:pPr>
        <w:numPr>
          <w:ilvl w:val="0"/>
          <w:numId w:val="27"/>
        </w:numPr>
        <w:ind w:left="360"/>
        <w:rPr>
          <w:szCs w:val="22"/>
        </w:rPr>
      </w:pPr>
      <w:r w:rsidRPr="006024C3">
        <w:rPr>
          <w:szCs w:val="22"/>
        </w:rPr>
        <w:t>Complete the Graduate Record Examination (GRE)</w:t>
      </w:r>
      <w:r w:rsidR="002646EA">
        <w:rPr>
          <w:szCs w:val="22"/>
        </w:rPr>
        <w:t xml:space="preserve"> if necessary (GRE scores should not be more than </w:t>
      </w:r>
      <w:r w:rsidR="006827B8">
        <w:rPr>
          <w:szCs w:val="22"/>
        </w:rPr>
        <w:t>five</w:t>
      </w:r>
      <w:r w:rsidR="002646EA">
        <w:rPr>
          <w:szCs w:val="22"/>
        </w:rPr>
        <w:t xml:space="preserve"> years old)</w:t>
      </w:r>
      <w:r w:rsidRPr="006024C3">
        <w:rPr>
          <w:szCs w:val="22"/>
        </w:rPr>
        <w:t>.</w:t>
      </w:r>
      <w:r w:rsidR="000E4993" w:rsidRPr="006024C3">
        <w:rPr>
          <w:szCs w:val="22"/>
        </w:rPr>
        <w:t xml:space="preserve"> </w:t>
      </w:r>
      <w:r w:rsidRPr="006024C3">
        <w:rPr>
          <w:szCs w:val="22"/>
        </w:rPr>
        <w:t>Applications may be obtained from the Testing and Evaluation Center in West Hall on the campus or other authorized testing centers.</w:t>
      </w:r>
      <w:r w:rsidR="000E4993" w:rsidRPr="006024C3">
        <w:rPr>
          <w:szCs w:val="22"/>
        </w:rPr>
        <w:t xml:space="preserve"> </w:t>
      </w:r>
    </w:p>
    <w:p w:rsidR="006024C3" w:rsidRDefault="006024C3" w:rsidP="006024C3">
      <w:pPr>
        <w:pStyle w:val="ListParagraph"/>
        <w:rPr>
          <w:szCs w:val="22"/>
        </w:rPr>
      </w:pPr>
    </w:p>
    <w:p w:rsidR="005B6D7A" w:rsidRDefault="005B6D7A" w:rsidP="006024C3">
      <w:pPr>
        <w:numPr>
          <w:ilvl w:val="0"/>
          <w:numId w:val="27"/>
        </w:numPr>
        <w:ind w:left="360"/>
        <w:rPr>
          <w:szCs w:val="22"/>
        </w:rPr>
      </w:pPr>
      <w:r w:rsidRPr="006024C3">
        <w:rPr>
          <w:szCs w:val="22"/>
        </w:rPr>
        <w:t xml:space="preserve">The Graduate School has two admission categories that are briefly described in this </w:t>
      </w:r>
      <w:r w:rsidRPr="006024C3">
        <w:rPr>
          <w:i/>
          <w:szCs w:val="22"/>
        </w:rPr>
        <w:t>Handbook</w:t>
      </w:r>
      <w:r w:rsidRPr="006024C3">
        <w:rPr>
          <w:szCs w:val="22"/>
        </w:rPr>
        <w:t>.</w:t>
      </w:r>
      <w:r w:rsidR="000E4993" w:rsidRPr="006024C3">
        <w:rPr>
          <w:szCs w:val="22"/>
        </w:rPr>
        <w:t xml:space="preserve"> </w:t>
      </w:r>
      <w:r w:rsidRPr="006024C3">
        <w:rPr>
          <w:szCs w:val="22"/>
        </w:rPr>
        <w:t>Official descriptions are in the current graduate catalog.</w:t>
      </w:r>
      <w:r w:rsidR="000E4993" w:rsidRPr="006024C3">
        <w:rPr>
          <w:szCs w:val="22"/>
        </w:rPr>
        <w:t xml:space="preserve"> </w:t>
      </w:r>
      <w:r w:rsidRPr="006024C3">
        <w:rPr>
          <w:szCs w:val="22"/>
        </w:rPr>
        <w:t>The graduate admissions categories are: (1) Full admission to the PhD program in Counselor Educ</w:t>
      </w:r>
      <w:r w:rsidR="00AE6D94" w:rsidRPr="006024C3">
        <w:rPr>
          <w:szCs w:val="22"/>
        </w:rPr>
        <w:t>ation (EPCE), and (2) Graduate T</w:t>
      </w:r>
      <w:r w:rsidRPr="006024C3">
        <w:rPr>
          <w:szCs w:val="22"/>
        </w:rPr>
        <w:t>emporary (GTMP)</w:t>
      </w:r>
      <w:r w:rsidR="006D40B2" w:rsidRPr="006024C3">
        <w:rPr>
          <w:szCs w:val="22"/>
        </w:rPr>
        <w:t xml:space="preserve"> admission</w:t>
      </w:r>
      <w:r w:rsidRPr="006024C3">
        <w:rPr>
          <w:szCs w:val="22"/>
        </w:rPr>
        <w:t>.</w:t>
      </w:r>
      <w:r w:rsidR="000E4993" w:rsidRPr="006024C3">
        <w:rPr>
          <w:szCs w:val="22"/>
        </w:rPr>
        <w:t xml:space="preserve"> </w:t>
      </w:r>
      <w:r w:rsidR="00EF522E">
        <w:rPr>
          <w:szCs w:val="22"/>
        </w:rPr>
        <w:t>However, students cannot take PhD level Counselor Education (EPCE) classes until fully admitted by the EPCE faculty.</w:t>
      </w:r>
    </w:p>
    <w:p w:rsidR="006024C3" w:rsidRDefault="006024C3" w:rsidP="006024C3">
      <w:pPr>
        <w:pStyle w:val="ListParagraph"/>
        <w:rPr>
          <w:szCs w:val="22"/>
        </w:rPr>
      </w:pPr>
    </w:p>
    <w:p w:rsidR="005B6D7A" w:rsidRDefault="005B6D7A" w:rsidP="006024C3">
      <w:pPr>
        <w:numPr>
          <w:ilvl w:val="0"/>
          <w:numId w:val="27"/>
        </w:numPr>
        <w:ind w:left="360"/>
        <w:rPr>
          <w:szCs w:val="22"/>
        </w:rPr>
      </w:pPr>
      <w:r w:rsidRPr="006024C3">
        <w:rPr>
          <w:szCs w:val="22"/>
        </w:rPr>
        <w:t>The College of Education (COE) has established a holistic approach to the admission process.</w:t>
      </w:r>
      <w:r w:rsidR="000E4993" w:rsidRPr="006024C3">
        <w:rPr>
          <w:szCs w:val="22"/>
        </w:rPr>
        <w:t xml:space="preserve"> </w:t>
      </w:r>
      <w:r w:rsidRPr="006024C3">
        <w:rPr>
          <w:szCs w:val="22"/>
        </w:rPr>
        <w:t>This means that in addition to the GRE and GPA, the faculty review other factors such as (but not limited to) volunteer/paid work experiences, letters of recommendation</w:t>
      </w:r>
      <w:r w:rsidR="00852262">
        <w:rPr>
          <w:szCs w:val="22"/>
        </w:rPr>
        <w:t xml:space="preserve"> from professional references,</w:t>
      </w:r>
      <w:r w:rsidRPr="006024C3">
        <w:rPr>
          <w:szCs w:val="22"/>
        </w:rPr>
        <w:t xml:space="preserve"> and</w:t>
      </w:r>
      <w:r w:rsidR="00CA5155" w:rsidRPr="006024C3">
        <w:rPr>
          <w:szCs w:val="22"/>
        </w:rPr>
        <w:t xml:space="preserve"> </w:t>
      </w:r>
      <w:r w:rsidR="00CA5155" w:rsidRPr="006024C3">
        <w:rPr>
          <w:color w:val="000000"/>
          <w:szCs w:val="22"/>
        </w:rPr>
        <w:t>the</w:t>
      </w:r>
      <w:r w:rsidRPr="006024C3">
        <w:rPr>
          <w:color w:val="000000"/>
          <w:szCs w:val="22"/>
        </w:rPr>
        <w:t xml:space="preserve"> </w:t>
      </w:r>
      <w:r w:rsidRPr="006024C3">
        <w:rPr>
          <w:szCs w:val="22"/>
        </w:rPr>
        <w:t>applicant’s statement</w:t>
      </w:r>
      <w:r w:rsidR="00725FC7" w:rsidRPr="006024C3">
        <w:rPr>
          <w:szCs w:val="22"/>
        </w:rPr>
        <w:t>.</w:t>
      </w:r>
      <w:r w:rsidR="005816F4">
        <w:rPr>
          <w:szCs w:val="22"/>
        </w:rPr>
        <w:t xml:space="preserve"> </w:t>
      </w:r>
    </w:p>
    <w:p w:rsidR="00852262" w:rsidRPr="006024C3" w:rsidRDefault="00852262" w:rsidP="00852262">
      <w:pPr>
        <w:rPr>
          <w:szCs w:val="22"/>
        </w:rPr>
      </w:pPr>
    </w:p>
    <w:p w:rsidR="00180680" w:rsidRDefault="005B6D7A" w:rsidP="00235DE6">
      <w:pPr>
        <w:tabs>
          <w:tab w:val="left" w:pos="-1440"/>
          <w:tab w:val="left" w:pos="-720"/>
          <w:tab w:val="left" w:pos="0"/>
          <w:tab w:val="left" w:pos="720"/>
          <w:tab w:val="left" w:pos="1152"/>
          <w:tab w:val="left" w:pos="1440"/>
        </w:tabs>
        <w:suppressAutoHyphens/>
        <w:rPr>
          <w:szCs w:val="22"/>
        </w:rPr>
      </w:pPr>
      <w:r w:rsidRPr="006F5758">
        <w:rPr>
          <w:szCs w:val="22"/>
        </w:rPr>
        <w:t xml:space="preserve">The standards for admission to the Counselor Education program </w:t>
      </w:r>
      <w:r w:rsidR="00124032">
        <w:rPr>
          <w:szCs w:val="22"/>
        </w:rPr>
        <w:t>extend</w:t>
      </w:r>
      <w:r w:rsidRPr="006F5758">
        <w:rPr>
          <w:szCs w:val="22"/>
        </w:rPr>
        <w:t xml:space="preserve"> beyond those for admission to the Graduate School.</w:t>
      </w:r>
      <w:r w:rsidR="00EF522E">
        <w:rPr>
          <w:szCs w:val="22"/>
        </w:rPr>
        <w:t xml:space="preserve"> Thus, admission to the Graduate School does not automatically constitute admission to </w:t>
      </w:r>
      <w:r w:rsidR="00EF522E">
        <w:rPr>
          <w:szCs w:val="22"/>
        </w:rPr>
        <w:lastRenderedPageBreak/>
        <w:t>the Counselor Education program. Acceptance by both the Graduate School and the EPCE program faculty are required for full admission to the program.</w:t>
      </w:r>
      <w:r w:rsidR="00180680">
        <w:rPr>
          <w:szCs w:val="22"/>
        </w:rPr>
        <w:t xml:space="preserve"> The admission application </w:t>
      </w:r>
      <w:r w:rsidR="002646EA">
        <w:rPr>
          <w:szCs w:val="22"/>
        </w:rPr>
        <w:t>requires</w:t>
      </w:r>
      <w:r w:rsidR="00180680">
        <w:rPr>
          <w:szCs w:val="22"/>
        </w:rPr>
        <w:t xml:space="preserve"> the following items:</w:t>
      </w:r>
      <w:r w:rsidR="002646EA">
        <w:rPr>
          <w:szCs w:val="22"/>
        </w:rPr>
        <w:t xml:space="preserve"> transcripts from all colleges/universities attend,</w:t>
      </w:r>
      <w:r w:rsidR="00180680">
        <w:rPr>
          <w:szCs w:val="22"/>
        </w:rPr>
        <w:t xml:space="preserve"> resume</w:t>
      </w:r>
      <w:r w:rsidR="002646EA">
        <w:rPr>
          <w:szCs w:val="22"/>
        </w:rPr>
        <w:t>/vita</w:t>
      </w:r>
      <w:r w:rsidR="00180680">
        <w:rPr>
          <w:szCs w:val="22"/>
        </w:rPr>
        <w:t xml:space="preserve">, applicant statement, </w:t>
      </w:r>
      <w:r w:rsidR="002646EA">
        <w:rPr>
          <w:szCs w:val="22"/>
        </w:rPr>
        <w:t xml:space="preserve">three </w:t>
      </w:r>
      <w:r w:rsidR="00180680">
        <w:rPr>
          <w:szCs w:val="22"/>
        </w:rPr>
        <w:t>recommendations (professional), GPA for both undergraduate and graduate studies, and the GRE.</w:t>
      </w:r>
      <w:r w:rsidR="000E4993" w:rsidRPr="006F5758">
        <w:rPr>
          <w:szCs w:val="22"/>
        </w:rPr>
        <w:t xml:space="preserve"> The </w:t>
      </w:r>
      <w:r w:rsidR="00180680">
        <w:rPr>
          <w:szCs w:val="22"/>
        </w:rPr>
        <w:t>applicant for the PhD program</w:t>
      </w:r>
      <w:r w:rsidRPr="006F5758">
        <w:rPr>
          <w:szCs w:val="22"/>
        </w:rPr>
        <w:t xml:space="preserve"> must have a </w:t>
      </w:r>
      <w:r w:rsidR="001D002B" w:rsidRPr="006F5758">
        <w:rPr>
          <w:szCs w:val="22"/>
        </w:rPr>
        <w:t>Master’s D</w:t>
      </w:r>
      <w:r w:rsidRPr="006F5758">
        <w:rPr>
          <w:szCs w:val="22"/>
        </w:rPr>
        <w:t>egree in counseling or a related area.</w:t>
      </w:r>
      <w:r w:rsidR="000E4993" w:rsidRPr="006F5758">
        <w:rPr>
          <w:szCs w:val="22"/>
        </w:rPr>
        <w:t xml:space="preserve"> </w:t>
      </w:r>
    </w:p>
    <w:p w:rsidR="00180680" w:rsidRDefault="00180680" w:rsidP="00235DE6">
      <w:pPr>
        <w:tabs>
          <w:tab w:val="left" w:pos="-1440"/>
          <w:tab w:val="left" w:pos="-720"/>
          <w:tab w:val="left" w:pos="0"/>
          <w:tab w:val="left" w:pos="720"/>
          <w:tab w:val="left" w:pos="1152"/>
          <w:tab w:val="left" w:pos="1440"/>
        </w:tabs>
        <w:suppressAutoHyphens/>
        <w:rPr>
          <w:szCs w:val="22"/>
        </w:rPr>
      </w:pPr>
    </w:p>
    <w:p w:rsidR="006827B8" w:rsidRPr="00235DE6" w:rsidRDefault="00180680" w:rsidP="00235DE6">
      <w:pPr>
        <w:tabs>
          <w:tab w:val="left" w:pos="-1440"/>
          <w:tab w:val="left" w:pos="-720"/>
          <w:tab w:val="left" w:pos="0"/>
          <w:tab w:val="left" w:pos="720"/>
          <w:tab w:val="left" w:pos="1152"/>
          <w:tab w:val="left" w:pos="1440"/>
        </w:tabs>
        <w:suppressAutoHyphens/>
        <w:rPr>
          <w:szCs w:val="22"/>
        </w:rPr>
      </w:pPr>
      <w:r>
        <w:rPr>
          <w:szCs w:val="22"/>
        </w:rPr>
        <w:t>The Counselor Education program reviews applications using a holistic approach. Thus, more than one factor is considered in the review process. The three letters of recommendation required for the application must be completed by professionals (cannot be friends) and should indicate the applicant</w:t>
      </w:r>
      <w:r w:rsidR="0007312D">
        <w:rPr>
          <w:szCs w:val="22"/>
        </w:rPr>
        <w:t>’</w:t>
      </w:r>
      <w:r>
        <w:rPr>
          <w:szCs w:val="22"/>
        </w:rPr>
        <w:t>s potential for a career in counseling. The applicant’s statement should be specific in terms of desire/interest/experience for becoming a counselor. Likewise, the resume should be specific and include such information as education, experience, etc.</w:t>
      </w:r>
      <w:r w:rsidR="005816F4">
        <w:rPr>
          <w:szCs w:val="22"/>
        </w:rPr>
        <w:t xml:space="preserve"> Typically, successful applicants have an undergraduate GPA of at least 3.0 (4.0 point scale) and a master’s GPA of at least 3.5 (4.0 point scale). GRE scores for successful applicants are typically 154 or above on the verbal scale, 145 or above on the quanti</w:t>
      </w:r>
      <w:r>
        <w:rPr>
          <w:szCs w:val="22"/>
        </w:rPr>
        <w:t>tative scale, and 3.5 or above i</w:t>
      </w:r>
      <w:r w:rsidR="005816F4">
        <w:rPr>
          <w:szCs w:val="22"/>
        </w:rPr>
        <w:t>n writing.</w:t>
      </w:r>
      <w:r w:rsidR="0014352E">
        <w:rPr>
          <w:szCs w:val="22"/>
        </w:rPr>
        <w:t xml:space="preserve"> Additionally, GRE scores may not be more than five (5) years old at the time of submission.</w:t>
      </w:r>
      <w:r w:rsidR="000E4993" w:rsidRPr="006F5758">
        <w:rPr>
          <w:szCs w:val="22"/>
        </w:rPr>
        <w:t xml:space="preserve"> Failure to submit the GRE scores will result in the admission file </w:t>
      </w:r>
      <w:r w:rsidR="000E4993" w:rsidRPr="006F5758">
        <w:rPr>
          <w:szCs w:val="22"/>
          <w:u w:val="single"/>
        </w:rPr>
        <w:t>not</w:t>
      </w:r>
      <w:r w:rsidR="000E4993" w:rsidRPr="006F5758">
        <w:rPr>
          <w:szCs w:val="22"/>
        </w:rPr>
        <w:t xml:space="preserve"> being reviewed</w:t>
      </w:r>
      <w:r w:rsidR="005B6D7A" w:rsidRPr="006F5758">
        <w:rPr>
          <w:szCs w:val="22"/>
        </w:rPr>
        <w:t>.</w:t>
      </w:r>
      <w:r w:rsidR="000E4993" w:rsidRPr="006F5758">
        <w:rPr>
          <w:szCs w:val="22"/>
        </w:rPr>
        <w:t xml:space="preserve"> </w:t>
      </w:r>
      <w:r w:rsidR="005B6D7A" w:rsidRPr="006F5758">
        <w:rPr>
          <w:szCs w:val="22"/>
        </w:rPr>
        <w:t xml:space="preserve">Please review the </w:t>
      </w:r>
      <w:r w:rsidR="005B6D7A" w:rsidRPr="00180680">
        <w:rPr>
          <w:i/>
          <w:szCs w:val="22"/>
        </w:rPr>
        <w:t>Criteria for Consideration in Selecting Doctoral Level Students</w:t>
      </w:r>
      <w:r w:rsidR="005B6D7A" w:rsidRPr="006F5758">
        <w:rPr>
          <w:szCs w:val="22"/>
        </w:rPr>
        <w:t>.</w:t>
      </w:r>
      <w:r w:rsidR="00235DE6">
        <w:rPr>
          <w:szCs w:val="22"/>
        </w:rPr>
        <w:t xml:space="preserve"> Further, it is recommended that applicants </w:t>
      </w:r>
      <w:r w:rsidR="00235DE6" w:rsidRPr="00235DE6">
        <w:rPr>
          <w:szCs w:val="22"/>
        </w:rPr>
        <w:t>have at least one year (preferably 2-3 years) of paid, work experience in the counseling profession.</w:t>
      </w:r>
      <w:r w:rsidR="006827B8">
        <w:rPr>
          <w:szCs w:val="22"/>
        </w:rPr>
        <w:t xml:space="preserve"> </w:t>
      </w:r>
    </w:p>
    <w:p w:rsidR="00910E4E" w:rsidRPr="00910E4E" w:rsidRDefault="00910E4E" w:rsidP="006024C3">
      <w:pPr>
        <w:tabs>
          <w:tab w:val="num" w:pos="360"/>
        </w:tabs>
        <w:ind w:left="360" w:hanging="360"/>
        <w:rPr>
          <w:szCs w:val="22"/>
        </w:rPr>
      </w:pPr>
    </w:p>
    <w:p w:rsidR="00910E4E" w:rsidRDefault="00910E4E" w:rsidP="0014352E">
      <w:pPr>
        <w:rPr>
          <w:szCs w:val="22"/>
        </w:rPr>
      </w:pPr>
      <w:r>
        <w:rPr>
          <w:szCs w:val="22"/>
        </w:rPr>
        <w:t>Please note that requirements for admission to the Counselor Education program include an earned master’s degree in counseling or a closely related field. Applicants must have completed a clinical internship in their field (i.e., an internship in which the applicant worked directly with clients in a clinical setting). Applicants should have two years’ experience in their field prior to application.</w:t>
      </w:r>
    </w:p>
    <w:p w:rsidR="006024C3" w:rsidRDefault="006024C3" w:rsidP="006024C3">
      <w:pPr>
        <w:ind w:left="360"/>
        <w:rPr>
          <w:szCs w:val="22"/>
        </w:rPr>
      </w:pPr>
    </w:p>
    <w:p w:rsidR="005B6D7A" w:rsidRPr="006F5758" w:rsidRDefault="005B6D7A" w:rsidP="0014352E">
      <w:pPr>
        <w:rPr>
          <w:b/>
          <w:szCs w:val="22"/>
        </w:rPr>
      </w:pPr>
      <w:r w:rsidRPr="006F5758">
        <w:rPr>
          <w:b/>
          <w:szCs w:val="22"/>
        </w:rPr>
        <w:t>Cohort Admission: Doctoral students are admitted into a cohort of a minimum of</w:t>
      </w:r>
      <w:r w:rsidR="00CA5155" w:rsidRPr="006F5758">
        <w:rPr>
          <w:b/>
          <w:szCs w:val="22"/>
        </w:rPr>
        <w:t xml:space="preserve"> </w:t>
      </w:r>
      <w:r w:rsidR="0014352E">
        <w:rPr>
          <w:b/>
          <w:szCs w:val="22"/>
        </w:rPr>
        <w:t>12-</w:t>
      </w:r>
      <w:r w:rsidR="00124032">
        <w:rPr>
          <w:b/>
          <w:szCs w:val="22"/>
        </w:rPr>
        <w:t>15</w:t>
      </w:r>
      <w:r w:rsidRPr="006F5758">
        <w:rPr>
          <w:b/>
          <w:szCs w:val="22"/>
        </w:rPr>
        <w:t xml:space="preserve"> students.</w:t>
      </w:r>
      <w:r w:rsidR="000E4993" w:rsidRPr="006F5758">
        <w:rPr>
          <w:b/>
          <w:szCs w:val="22"/>
        </w:rPr>
        <w:t xml:space="preserve"> </w:t>
      </w:r>
      <w:r w:rsidRPr="006F5758">
        <w:rPr>
          <w:b/>
          <w:szCs w:val="22"/>
        </w:rPr>
        <w:t>If the program faculty</w:t>
      </w:r>
      <w:r w:rsidR="0088501C" w:rsidRPr="006F5758">
        <w:rPr>
          <w:b/>
          <w:szCs w:val="22"/>
        </w:rPr>
        <w:t xml:space="preserve"> </w:t>
      </w:r>
      <w:r w:rsidR="001D002B" w:rsidRPr="006F5758">
        <w:rPr>
          <w:b/>
          <w:szCs w:val="22"/>
        </w:rPr>
        <w:t>members</w:t>
      </w:r>
      <w:r w:rsidRPr="006F5758">
        <w:rPr>
          <w:b/>
          <w:szCs w:val="22"/>
        </w:rPr>
        <w:t xml:space="preserve"> do not receive applications from a minimum of </w:t>
      </w:r>
      <w:r w:rsidR="0014352E">
        <w:rPr>
          <w:b/>
          <w:szCs w:val="22"/>
        </w:rPr>
        <w:t>12-</w:t>
      </w:r>
      <w:r w:rsidR="00124032">
        <w:rPr>
          <w:b/>
          <w:szCs w:val="22"/>
        </w:rPr>
        <w:t>15</w:t>
      </w:r>
      <w:r w:rsidRPr="006F5758">
        <w:rPr>
          <w:b/>
          <w:szCs w:val="22"/>
        </w:rPr>
        <w:t xml:space="preserve"> students eligible for admission into the </w:t>
      </w:r>
      <w:r w:rsidR="006D40B2" w:rsidRPr="006F5758">
        <w:rPr>
          <w:b/>
          <w:szCs w:val="22"/>
        </w:rPr>
        <w:t>PhD</w:t>
      </w:r>
      <w:r w:rsidRPr="006F5758">
        <w:rPr>
          <w:b/>
          <w:szCs w:val="22"/>
        </w:rPr>
        <w:t xml:space="preserve"> Program, then students will not be admitted that semester.</w:t>
      </w:r>
      <w:r w:rsidR="000E4993" w:rsidRPr="006F5758">
        <w:rPr>
          <w:b/>
          <w:szCs w:val="22"/>
        </w:rPr>
        <w:t xml:space="preserve"> </w:t>
      </w:r>
      <w:r w:rsidRPr="006F5758">
        <w:rPr>
          <w:b/>
          <w:szCs w:val="22"/>
        </w:rPr>
        <w:t>That is, students</w:t>
      </w:r>
      <w:r w:rsidR="00124032">
        <w:rPr>
          <w:b/>
          <w:szCs w:val="22"/>
        </w:rPr>
        <w:t xml:space="preserve"> are admitted as a minimum of </w:t>
      </w:r>
      <w:r w:rsidR="0014352E">
        <w:rPr>
          <w:b/>
          <w:szCs w:val="22"/>
        </w:rPr>
        <w:t>12-</w:t>
      </w:r>
      <w:r w:rsidR="00124032">
        <w:rPr>
          <w:b/>
          <w:szCs w:val="22"/>
        </w:rPr>
        <w:t>15</w:t>
      </w:r>
      <w:r w:rsidRPr="006F5758">
        <w:rPr>
          <w:b/>
          <w:szCs w:val="22"/>
        </w:rPr>
        <w:t xml:space="preserve"> students, not b</w:t>
      </w:r>
      <w:r w:rsidR="001D002B" w:rsidRPr="006F5758">
        <w:rPr>
          <w:b/>
          <w:szCs w:val="22"/>
        </w:rPr>
        <w:t>y</w:t>
      </w:r>
      <w:r w:rsidRPr="006F5758">
        <w:rPr>
          <w:b/>
          <w:szCs w:val="22"/>
        </w:rPr>
        <w:t xml:space="preserve"> individual admission.</w:t>
      </w:r>
      <w:r w:rsidR="0014352E">
        <w:rPr>
          <w:b/>
          <w:szCs w:val="22"/>
        </w:rPr>
        <w:t xml:space="preserve"> Cohorts are only admitted in the Fall semester.</w:t>
      </w:r>
    </w:p>
    <w:p w:rsidR="005B6D7A" w:rsidRPr="006F5758" w:rsidRDefault="005B6D7A" w:rsidP="005B6D7A">
      <w:pPr>
        <w:pStyle w:val="NormalWeb"/>
        <w:rPr>
          <w:sz w:val="22"/>
          <w:szCs w:val="22"/>
        </w:rPr>
      </w:pPr>
      <w:r w:rsidRPr="006F5758">
        <w:rPr>
          <w:b/>
          <w:bCs/>
          <w:i/>
          <w:iCs/>
          <w:sz w:val="22"/>
          <w:szCs w:val="22"/>
        </w:rPr>
        <w:t>Notification of acceptance</w:t>
      </w:r>
      <w:r w:rsidRPr="006F5758">
        <w:rPr>
          <w:sz w:val="22"/>
          <w:szCs w:val="22"/>
        </w:rPr>
        <w:t xml:space="preserve">. The official letter of acceptance or rejection will be sent by the Office of Graduate Admissions within two months of the receipt of </w:t>
      </w:r>
      <w:r w:rsidR="006559D6" w:rsidRPr="006F5758">
        <w:rPr>
          <w:sz w:val="22"/>
          <w:szCs w:val="22"/>
        </w:rPr>
        <w:t>the student’s</w:t>
      </w:r>
      <w:r w:rsidRPr="006F5758">
        <w:rPr>
          <w:sz w:val="22"/>
          <w:szCs w:val="22"/>
        </w:rPr>
        <w:t xml:space="preserve"> completed application.</w:t>
      </w:r>
      <w:r w:rsidR="000E4993" w:rsidRPr="006F5758">
        <w:rPr>
          <w:sz w:val="22"/>
          <w:szCs w:val="22"/>
        </w:rPr>
        <w:t xml:space="preserve"> </w:t>
      </w:r>
      <w:r w:rsidRPr="006F5758">
        <w:rPr>
          <w:sz w:val="22"/>
          <w:szCs w:val="22"/>
        </w:rPr>
        <w:t xml:space="preserve">Please call </w:t>
      </w:r>
      <w:r w:rsidR="006D40B2" w:rsidRPr="006F5758">
        <w:rPr>
          <w:sz w:val="22"/>
          <w:szCs w:val="22"/>
        </w:rPr>
        <w:t>the Office of Graduate Admissions</w:t>
      </w:r>
      <w:r w:rsidRPr="006F5758">
        <w:rPr>
          <w:sz w:val="22"/>
          <w:szCs w:val="22"/>
        </w:rPr>
        <w:t xml:space="preserve"> at </w:t>
      </w:r>
      <w:r w:rsidR="00042676">
        <w:rPr>
          <w:sz w:val="22"/>
          <w:szCs w:val="22"/>
        </w:rPr>
        <w:t>(806) 834-2751</w:t>
      </w:r>
      <w:r w:rsidRPr="006F5758">
        <w:rPr>
          <w:sz w:val="22"/>
          <w:szCs w:val="22"/>
        </w:rPr>
        <w:t xml:space="preserve"> if you have not received a letter or a telephone call within two months.</w:t>
      </w:r>
    </w:p>
    <w:p w:rsidR="005B6D7A" w:rsidRDefault="005B6D7A" w:rsidP="005B6D7A">
      <w:pPr>
        <w:pStyle w:val="NormalWeb"/>
        <w:rPr>
          <w:sz w:val="22"/>
          <w:szCs w:val="22"/>
        </w:rPr>
      </w:pPr>
      <w:r w:rsidRPr="006F5758">
        <w:rPr>
          <w:b/>
          <w:bCs/>
          <w:i/>
          <w:iCs/>
          <w:sz w:val="22"/>
          <w:szCs w:val="22"/>
        </w:rPr>
        <w:t>Appeal process</w:t>
      </w:r>
      <w:r w:rsidRPr="006F5758">
        <w:rPr>
          <w:sz w:val="22"/>
          <w:szCs w:val="22"/>
        </w:rPr>
        <w:t>.</w:t>
      </w:r>
      <w:r w:rsidR="000E4993" w:rsidRPr="006F5758">
        <w:rPr>
          <w:sz w:val="22"/>
          <w:szCs w:val="22"/>
        </w:rPr>
        <w:t xml:space="preserve"> </w:t>
      </w:r>
      <w:r w:rsidRPr="006F5758">
        <w:rPr>
          <w:sz w:val="22"/>
          <w:szCs w:val="22"/>
        </w:rPr>
        <w:t xml:space="preserve">Applicants who are not accepted into the </w:t>
      </w:r>
      <w:r w:rsidR="006D40B2" w:rsidRPr="006F5758">
        <w:rPr>
          <w:sz w:val="22"/>
          <w:szCs w:val="22"/>
        </w:rPr>
        <w:t>PhD</w:t>
      </w:r>
      <w:r w:rsidRPr="006F5758">
        <w:rPr>
          <w:sz w:val="22"/>
          <w:szCs w:val="22"/>
        </w:rPr>
        <w:t xml:space="preserve"> program in Counselor Education may appeal the </w:t>
      </w:r>
      <w:r w:rsidR="0014352E">
        <w:rPr>
          <w:sz w:val="22"/>
          <w:szCs w:val="22"/>
        </w:rPr>
        <w:t xml:space="preserve">decision of </w:t>
      </w:r>
      <w:r w:rsidR="006559D6" w:rsidRPr="006F5758">
        <w:rPr>
          <w:sz w:val="22"/>
          <w:szCs w:val="22"/>
        </w:rPr>
        <w:t xml:space="preserve">the </w:t>
      </w:r>
      <w:r w:rsidRPr="006F5758">
        <w:rPr>
          <w:sz w:val="22"/>
          <w:szCs w:val="22"/>
        </w:rPr>
        <w:t>Counselor Educ</w:t>
      </w:r>
      <w:r w:rsidR="006559D6" w:rsidRPr="006F5758">
        <w:rPr>
          <w:sz w:val="22"/>
          <w:szCs w:val="22"/>
        </w:rPr>
        <w:t>ation Program faculty</w:t>
      </w:r>
      <w:r w:rsidRPr="006F5758">
        <w:rPr>
          <w:sz w:val="22"/>
          <w:szCs w:val="22"/>
        </w:rPr>
        <w:t>.</w:t>
      </w:r>
      <w:r w:rsidR="000E4993" w:rsidRPr="006F5758">
        <w:rPr>
          <w:sz w:val="22"/>
          <w:szCs w:val="22"/>
        </w:rPr>
        <w:t xml:space="preserve"> </w:t>
      </w:r>
      <w:r w:rsidRPr="006F5758">
        <w:rPr>
          <w:sz w:val="22"/>
          <w:szCs w:val="22"/>
        </w:rPr>
        <w:t>The first level of appeal is to reapply to the program.</w:t>
      </w:r>
      <w:r w:rsidR="000E4993" w:rsidRPr="006F5758">
        <w:rPr>
          <w:sz w:val="22"/>
          <w:szCs w:val="22"/>
        </w:rPr>
        <w:t xml:space="preserve"> </w:t>
      </w:r>
      <w:r w:rsidRPr="006F5758">
        <w:rPr>
          <w:sz w:val="22"/>
          <w:szCs w:val="22"/>
        </w:rPr>
        <w:t>If an applicant is still rejected by the Counselor Education program faculty, the next level of appeal is the College of Education Graduate Studies Committee.</w:t>
      </w:r>
      <w:r w:rsidR="000E4993" w:rsidRPr="006F5758">
        <w:rPr>
          <w:sz w:val="22"/>
          <w:szCs w:val="22"/>
        </w:rPr>
        <w:t xml:space="preserve"> </w:t>
      </w:r>
      <w:r w:rsidRPr="006F5758">
        <w:rPr>
          <w:sz w:val="22"/>
          <w:szCs w:val="22"/>
        </w:rPr>
        <w:t xml:space="preserve">In making an </w:t>
      </w:r>
      <w:r w:rsidR="006D40B2" w:rsidRPr="006F5758">
        <w:rPr>
          <w:sz w:val="22"/>
          <w:szCs w:val="22"/>
        </w:rPr>
        <w:t>appeal to the Graduate Studies C</w:t>
      </w:r>
      <w:r w:rsidRPr="006F5758">
        <w:rPr>
          <w:sz w:val="22"/>
          <w:szCs w:val="22"/>
        </w:rPr>
        <w:t xml:space="preserve">ommittee, the </w:t>
      </w:r>
      <w:r w:rsidR="00CA5155" w:rsidRPr="006F5758">
        <w:rPr>
          <w:sz w:val="22"/>
          <w:szCs w:val="22"/>
        </w:rPr>
        <w:t xml:space="preserve">applicant </w:t>
      </w:r>
      <w:r w:rsidRPr="006F5758">
        <w:rPr>
          <w:sz w:val="22"/>
          <w:szCs w:val="22"/>
        </w:rPr>
        <w:t>must address the Counselor Education program faculty’s reason</w:t>
      </w:r>
      <w:r w:rsidR="006559D6" w:rsidRPr="006F5758">
        <w:rPr>
          <w:sz w:val="22"/>
          <w:szCs w:val="22"/>
        </w:rPr>
        <w:t>(s)</w:t>
      </w:r>
      <w:r w:rsidRPr="006F5758">
        <w:rPr>
          <w:sz w:val="22"/>
          <w:szCs w:val="22"/>
        </w:rPr>
        <w:t xml:space="preserve"> for rejection.</w:t>
      </w:r>
      <w:r w:rsidR="000E4993" w:rsidRPr="006F5758">
        <w:rPr>
          <w:sz w:val="22"/>
          <w:szCs w:val="22"/>
        </w:rPr>
        <w:t xml:space="preserve"> </w:t>
      </w:r>
      <w:r w:rsidRPr="006F5758">
        <w:rPr>
          <w:sz w:val="22"/>
          <w:szCs w:val="22"/>
        </w:rPr>
        <w:t>If the applicant’s appeal is denied by the College of Education Graduate Studies Committee, there is no further recourse for admission.</w:t>
      </w:r>
    </w:p>
    <w:p w:rsidR="005B6D7A" w:rsidRPr="006F5758" w:rsidRDefault="005B6D7A" w:rsidP="005B6D7A">
      <w:pPr>
        <w:pStyle w:val="NormalWeb"/>
        <w:spacing w:before="120" w:beforeAutospacing="0" w:after="0" w:afterAutospacing="0"/>
        <w:rPr>
          <w:u w:val="single"/>
        </w:rPr>
      </w:pPr>
      <w:r w:rsidRPr="006F5758">
        <w:rPr>
          <w:b/>
          <w:bCs/>
          <w:u w:val="single"/>
        </w:rPr>
        <w:t>Retention Policy</w:t>
      </w:r>
    </w:p>
    <w:p w:rsidR="005B6D7A" w:rsidRPr="006F5758" w:rsidRDefault="005B6D7A" w:rsidP="005B6D7A">
      <w:pPr>
        <w:pStyle w:val="NormalWeb"/>
        <w:rPr>
          <w:sz w:val="22"/>
          <w:szCs w:val="22"/>
        </w:rPr>
      </w:pPr>
      <w:r w:rsidRPr="006F5758">
        <w:rPr>
          <w:sz w:val="22"/>
          <w:szCs w:val="22"/>
        </w:rPr>
        <w:t xml:space="preserve">Students who fail to demonstrate basic knowledge, communication, interpersonal, and/or counseling skills will be asked to seek remediation. Students who fail to grasp and to demonstrate consistently basic communication and interpersonal skills will not be accepted for Advanced Practicum/Internship Placement. </w:t>
      </w:r>
    </w:p>
    <w:p w:rsidR="005B6D7A" w:rsidRPr="006F5758" w:rsidRDefault="005B6D7A" w:rsidP="005B6D7A">
      <w:pPr>
        <w:pStyle w:val="NormalWeb"/>
        <w:rPr>
          <w:sz w:val="22"/>
          <w:szCs w:val="22"/>
        </w:rPr>
      </w:pPr>
      <w:r w:rsidRPr="006F5758">
        <w:rPr>
          <w:sz w:val="22"/>
          <w:szCs w:val="22"/>
        </w:rPr>
        <w:lastRenderedPageBreak/>
        <w:t>In addition, those students who demonstrate personal limitations that might impede future performance, consciously violate ethical standards, and/or are ineffective and harmful to clients, will be asked to leave the program. Any faculty member may bring such concerns to the Program Chair and/or program faculty.</w:t>
      </w:r>
      <w:r w:rsidR="000E4993" w:rsidRPr="006F5758">
        <w:rPr>
          <w:sz w:val="22"/>
          <w:szCs w:val="22"/>
        </w:rPr>
        <w:t xml:space="preserve"> </w:t>
      </w:r>
      <w:r w:rsidRPr="006F5758">
        <w:rPr>
          <w:sz w:val="22"/>
          <w:szCs w:val="22"/>
        </w:rPr>
        <w:t xml:space="preserve">The faculty member bringing such a report will first consult with the student. </w:t>
      </w:r>
    </w:p>
    <w:p w:rsidR="005B6D7A" w:rsidRPr="006F5758" w:rsidRDefault="005B6D7A" w:rsidP="005B6D7A">
      <w:pPr>
        <w:pStyle w:val="NormalWeb"/>
        <w:rPr>
          <w:b/>
          <w:sz w:val="22"/>
          <w:szCs w:val="22"/>
        </w:rPr>
      </w:pPr>
      <w:r w:rsidRPr="006F5758">
        <w:rPr>
          <w:sz w:val="22"/>
          <w:szCs w:val="22"/>
        </w:rPr>
        <w:t>Students dismissed from the program may file an appeal.</w:t>
      </w:r>
      <w:r w:rsidR="000E4993" w:rsidRPr="006F5758">
        <w:rPr>
          <w:sz w:val="22"/>
          <w:szCs w:val="22"/>
        </w:rPr>
        <w:t xml:space="preserve"> </w:t>
      </w:r>
      <w:r w:rsidRPr="006F5758">
        <w:rPr>
          <w:sz w:val="22"/>
          <w:szCs w:val="22"/>
        </w:rPr>
        <w:t xml:space="preserve">Appeal procedures are described in the </w:t>
      </w:r>
      <w:r w:rsidRPr="006F5758">
        <w:rPr>
          <w:i/>
          <w:iCs/>
          <w:sz w:val="22"/>
          <w:szCs w:val="22"/>
        </w:rPr>
        <w:t>Student Handbook</w:t>
      </w:r>
      <w:r w:rsidRPr="006F5758">
        <w:rPr>
          <w:sz w:val="22"/>
          <w:szCs w:val="22"/>
        </w:rPr>
        <w:t xml:space="preserve">. </w:t>
      </w:r>
    </w:p>
    <w:p w:rsidR="005B6D7A" w:rsidRPr="006F5758" w:rsidRDefault="005B6D7A" w:rsidP="005B6D7A">
      <w:pPr>
        <w:pStyle w:val="Heading2"/>
        <w:spacing w:before="120" w:line="240" w:lineRule="auto"/>
        <w:rPr>
          <w:rFonts w:ascii="Times New Roman" w:hAnsi="Times New Roman"/>
          <w:sz w:val="24"/>
          <w:szCs w:val="24"/>
          <w:u w:val="single"/>
        </w:rPr>
      </w:pPr>
      <w:r w:rsidRPr="006F5758">
        <w:rPr>
          <w:rFonts w:ascii="Times New Roman" w:hAnsi="Times New Roman"/>
          <w:sz w:val="24"/>
          <w:szCs w:val="24"/>
          <w:u w:val="single"/>
        </w:rPr>
        <w:t>Advisement Procedures</w:t>
      </w:r>
    </w:p>
    <w:p w:rsidR="00107145" w:rsidRDefault="005B6D7A" w:rsidP="005B6D7A">
      <w:pPr>
        <w:pStyle w:val="NormalWeb"/>
        <w:rPr>
          <w:sz w:val="22"/>
          <w:szCs w:val="22"/>
        </w:rPr>
      </w:pPr>
      <w:r w:rsidRPr="006F5758">
        <w:rPr>
          <w:sz w:val="22"/>
          <w:szCs w:val="22"/>
        </w:rPr>
        <w:t>Following admission to the Counseling Program, the</w:t>
      </w:r>
      <w:r w:rsidR="0088501C" w:rsidRPr="006F5758">
        <w:rPr>
          <w:sz w:val="22"/>
          <w:szCs w:val="22"/>
        </w:rPr>
        <w:t xml:space="preserve"> </w:t>
      </w:r>
      <w:r w:rsidR="00107145">
        <w:rPr>
          <w:sz w:val="22"/>
          <w:szCs w:val="22"/>
        </w:rPr>
        <w:t>Director of the PhD Program is assigned as advisor. After all coursework has been completed and a Dissertation Doctoral Advisory Committee selected, the chair of the Doctoral Advisory Committee will serve as advisor.</w:t>
      </w:r>
    </w:p>
    <w:p w:rsidR="005B6D7A" w:rsidRPr="006F5758" w:rsidRDefault="005B6D7A" w:rsidP="005B6D7A">
      <w:pPr>
        <w:pStyle w:val="NormalWeb"/>
        <w:spacing w:before="120" w:beforeAutospacing="0" w:after="0" w:afterAutospacing="0"/>
        <w:rPr>
          <w:u w:val="single"/>
        </w:rPr>
      </w:pPr>
      <w:r w:rsidRPr="006F5758">
        <w:rPr>
          <w:b/>
          <w:bCs/>
          <w:u w:val="single"/>
        </w:rPr>
        <w:t>Degree Plan and Preliminary Examination</w:t>
      </w:r>
      <w:r w:rsidRPr="006F5758">
        <w:rPr>
          <w:u w:val="single"/>
        </w:rPr>
        <w:t xml:space="preserve"> </w:t>
      </w:r>
    </w:p>
    <w:p w:rsidR="005B6D7A" w:rsidRPr="006F5758" w:rsidRDefault="005B6D7A" w:rsidP="005B6D7A">
      <w:pPr>
        <w:pStyle w:val="NormalWeb"/>
        <w:rPr>
          <w:i/>
          <w:iCs/>
          <w:sz w:val="22"/>
          <w:szCs w:val="22"/>
        </w:rPr>
      </w:pPr>
      <w:r w:rsidRPr="006F5758">
        <w:rPr>
          <w:sz w:val="22"/>
          <w:szCs w:val="22"/>
        </w:rPr>
        <w:t xml:space="preserve">As soon as possible after admission to a degree program, but no later than during the second semester of course work, the student should contact </w:t>
      </w:r>
      <w:r w:rsidR="00107145">
        <w:rPr>
          <w:sz w:val="22"/>
          <w:szCs w:val="22"/>
        </w:rPr>
        <w:t>the Director of the PhD Program</w:t>
      </w:r>
      <w:r w:rsidRPr="006F5758">
        <w:rPr>
          <w:sz w:val="22"/>
          <w:szCs w:val="22"/>
        </w:rPr>
        <w:t xml:space="preserve"> to develop a "Program </w:t>
      </w:r>
      <w:r w:rsidR="00107145">
        <w:rPr>
          <w:sz w:val="22"/>
          <w:szCs w:val="22"/>
        </w:rPr>
        <w:t xml:space="preserve">of Study </w:t>
      </w:r>
      <w:r w:rsidRPr="006F5758">
        <w:rPr>
          <w:sz w:val="22"/>
          <w:szCs w:val="22"/>
        </w:rPr>
        <w:t xml:space="preserve">for the </w:t>
      </w:r>
      <w:r w:rsidR="006D40B2" w:rsidRPr="006F5758">
        <w:rPr>
          <w:sz w:val="22"/>
          <w:szCs w:val="22"/>
        </w:rPr>
        <w:t>PhD</w:t>
      </w:r>
      <w:r w:rsidRPr="006F5758">
        <w:rPr>
          <w:sz w:val="22"/>
          <w:szCs w:val="22"/>
        </w:rPr>
        <w:t xml:space="preserve"> Degree." During an individual</w:t>
      </w:r>
      <w:r w:rsidR="00107145">
        <w:rPr>
          <w:sz w:val="22"/>
          <w:szCs w:val="22"/>
        </w:rPr>
        <w:t xml:space="preserve"> or group</w:t>
      </w:r>
      <w:r w:rsidRPr="006F5758">
        <w:rPr>
          <w:sz w:val="22"/>
          <w:szCs w:val="22"/>
        </w:rPr>
        <w:t xml:space="preserve"> conference, the advisor will assist the student with selection of courses related to the program option chosen. After the student's departmental degree plan is approved by the Graduate School, the student is expected to follow it as the basis of all subsequent course enrollments.</w:t>
      </w:r>
      <w:r w:rsidR="000E4993" w:rsidRPr="006F5758">
        <w:rPr>
          <w:sz w:val="22"/>
          <w:szCs w:val="22"/>
        </w:rPr>
        <w:t xml:space="preserve"> </w:t>
      </w:r>
      <w:r w:rsidRPr="006F5758">
        <w:rPr>
          <w:sz w:val="22"/>
          <w:szCs w:val="22"/>
        </w:rPr>
        <w:t xml:space="preserve">Additional details about the preliminary examination are available in the </w:t>
      </w:r>
      <w:r w:rsidRPr="006F5758">
        <w:rPr>
          <w:i/>
          <w:iCs/>
          <w:sz w:val="22"/>
          <w:szCs w:val="22"/>
        </w:rPr>
        <w:t>Student Handbook.</w:t>
      </w:r>
    </w:p>
    <w:p w:rsidR="00375F2A" w:rsidRPr="00470907" w:rsidRDefault="005B6D7A" w:rsidP="005B6D7A">
      <w:pPr>
        <w:pStyle w:val="NormalWeb"/>
        <w:rPr>
          <w:sz w:val="22"/>
          <w:szCs w:val="22"/>
        </w:rPr>
      </w:pPr>
      <w:r w:rsidRPr="00470907">
        <w:rPr>
          <w:b/>
          <w:bCs/>
          <w:i/>
          <w:iCs/>
          <w:sz w:val="22"/>
          <w:szCs w:val="22"/>
        </w:rPr>
        <w:t>Transfer credit</w:t>
      </w:r>
      <w:r w:rsidRPr="00470907">
        <w:rPr>
          <w:sz w:val="22"/>
          <w:szCs w:val="22"/>
        </w:rPr>
        <w:t xml:space="preserve">. </w:t>
      </w:r>
      <w:r w:rsidR="0088501C" w:rsidRPr="00470907">
        <w:rPr>
          <w:sz w:val="22"/>
          <w:szCs w:val="22"/>
        </w:rPr>
        <w:t>Course w</w:t>
      </w:r>
      <w:r w:rsidRPr="00470907">
        <w:rPr>
          <w:sz w:val="22"/>
          <w:szCs w:val="22"/>
        </w:rPr>
        <w:t>ork</w:t>
      </w:r>
      <w:r w:rsidR="00470907">
        <w:rPr>
          <w:sz w:val="22"/>
          <w:szCs w:val="22"/>
        </w:rPr>
        <w:t xml:space="preserve"> </w:t>
      </w:r>
      <w:r w:rsidRPr="00470907">
        <w:rPr>
          <w:sz w:val="22"/>
          <w:szCs w:val="22"/>
        </w:rPr>
        <w:t xml:space="preserve">completed in the </w:t>
      </w:r>
      <w:r w:rsidR="006D40B2" w:rsidRPr="00470907">
        <w:rPr>
          <w:sz w:val="22"/>
          <w:szCs w:val="22"/>
        </w:rPr>
        <w:t>PhD</w:t>
      </w:r>
      <w:r w:rsidR="00470907">
        <w:rPr>
          <w:sz w:val="22"/>
          <w:szCs w:val="22"/>
        </w:rPr>
        <w:t xml:space="preserve"> or Master’s</w:t>
      </w:r>
      <w:r w:rsidRPr="00470907">
        <w:rPr>
          <w:sz w:val="22"/>
          <w:szCs w:val="22"/>
        </w:rPr>
        <w:t xml:space="preserve"> program of another CACREP recognized graduate school will be considered</w:t>
      </w:r>
      <w:r w:rsidR="00470907">
        <w:rPr>
          <w:sz w:val="22"/>
          <w:szCs w:val="22"/>
        </w:rPr>
        <w:t xml:space="preserve"> for transfer credit</w:t>
      </w:r>
      <w:r w:rsidRPr="00470907">
        <w:rPr>
          <w:sz w:val="22"/>
          <w:szCs w:val="22"/>
        </w:rPr>
        <w:t xml:space="preserve"> on the recommendation of the </w:t>
      </w:r>
      <w:r w:rsidR="005D1ED8" w:rsidRPr="00470907">
        <w:rPr>
          <w:sz w:val="22"/>
          <w:szCs w:val="22"/>
        </w:rPr>
        <w:t>Director of the PhD Program</w:t>
      </w:r>
      <w:r w:rsidR="00470907">
        <w:rPr>
          <w:sz w:val="22"/>
          <w:szCs w:val="22"/>
        </w:rPr>
        <w:t>. Doctoral students may transfer in a maximum of 30 semester hours</w:t>
      </w:r>
      <w:r w:rsidRPr="00470907">
        <w:rPr>
          <w:sz w:val="22"/>
          <w:szCs w:val="22"/>
        </w:rPr>
        <w:t>.</w:t>
      </w:r>
      <w:r w:rsidR="00470907">
        <w:rPr>
          <w:sz w:val="22"/>
          <w:szCs w:val="22"/>
        </w:rPr>
        <w:t xml:space="preserve"> Courses considered for transfer credit from another college/university must have an equivalent course at Texas Tech University. Additionally, no course may be transferred in that has a grade lower than a B.</w:t>
      </w:r>
      <w:r w:rsidR="000E4993" w:rsidRPr="00470907">
        <w:rPr>
          <w:sz w:val="22"/>
          <w:szCs w:val="22"/>
        </w:rPr>
        <w:t xml:space="preserve"> </w:t>
      </w:r>
      <w:r w:rsidRPr="00470907">
        <w:rPr>
          <w:sz w:val="22"/>
          <w:szCs w:val="22"/>
        </w:rPr>
        <w:t>No course on the degree plan may be over</w:t>
      </w:r>
      <w:r w:rsidR="00371948" w:rsidRPr="00470907">
        <w:rPr>
          <w:sz w:val="22"/>
          <w:szCs w:val="22"/>
        </w:rPr>
        <w:t xml:space="preserve"> six</w:t>
      </w:r>
      <w:r w:rsidRPr="00470907">
        <w:rPr>
          <w:sz w:val="22"/>
          <w:szCs w:val="22"/>
        </w:rPr>
        <w:t xml:space="preserve"> </w:t>
      </w:r>
      <w:r w:rsidR="00371948" w:rsidRPr="00470907">
        <w:rPr>
          <w:sz w:val="22"/>
          <w:szCs w:val="22"/>
        </w:rPr>
        <w:t>(</w:t>
      </w:r>
      <w:r w:rsidRPr="00470907">
        <w:rPr>
          <w:sz w:val="22"/>
          <w:szCs w:val="22"/>
        </w:rPr>
        <w:t>6</w:t>
      </w:r>
      <w:r w:rsidR="00371948" w:rsidRPr="00470907">
        <w:rPr>
          <w:sz w:val="22"/>
          <w:szCs w:val="22"/>
        </w:rPr>
        <w:t>)</w:t>
      </w:r>
      <w:r w:rsidRPr="00470907">
        <w:rPr>
          <w:sz w:val="22"/>
          <w:szCs w:val="22"/>
        </w:rPr>
        <w:t xml:space="preserve"> years old.</w:t>
      </w:r>
      <w:r w:rsidR="000E4993" w:rsidRPr="00470907">
        <w:rPr>
          <w:sz w:val="22"/>
          <w:szCs w:val="22"/>
        </w:rPr>
        <w:t xml:space="preserve"> </w:t>
      </w:r>
      <w:r w:rsidR="00375F2A" w:rsidRPr="00470907">
        <w:rPr>
          <w:sz w:val="22"/>
          <w:szCs w:val="22"/>
        </w:rPr>
        <w:t>Copies of transcripts and</w:t>
      </w:r>
      <w:r w:rsidR="004F7B9D" w:rsidRPr="00470907">
        <w:rPr>
          <w:sz w:val="22"/>
          <w:szCs w:val="22"/>
        </w:rPr>
        <w:t xml:space="preserve"> the</w:t>
      </w:r>
      <w:r w:rsidR="00375F2A" w:rsidRPr="00470907">
        <w:rPr>
          <w:sz w:val="22"/>
          <w:szCs w:val="22"/>
        </w:rPr>
        <w:t xml:space="preserve"> syllabi from courses</w:t>
      </w:r>
      <w:r w:rsidR="008F3BDB">
        <w:rPr>
          <w:sz w:val="22"/>
          <w:szCs w:val="22"/>
        </w:rPr>
        <w:t xml:space="preserve"> that</w:t>
      </w:r>
      <w:r w:rsidR="00375F2A" w:rsidRPr="00470907">
        <w:rPr>
          <w:sz w:val="22"/>
          <w:szCs w:val="22"/>
        </w:rPr>
        <w:t xml:space="preserve"> applicants wish to have considered for transfer credit will be required </w:t>
      </w:r>
      <w:r w:rsidR="00DE2B5C">
        <w:rPr>
          <w:sz w:val="22"/>
          <w:szCs w:val="22"/>
        </w:rPr>
        <w:t>by</w:t>
      </w:r>
      <w:r w:rsidR="00375F2A" w:rsidRPr="00470907">
        <w:rPr>
          <w:sz w:val="22"/>
          <w:szCs w:val="22"/>
        </w:rPr>
        <w:t xml:space="preserve"> faculty </w:t>
      </w:r>
      <w:r w:rsidR="00DE2B5C">
        <w:rPr>
          <w:sz w:val="22"/>
          <w:szCs w:val="22"/>
        </w:rPr>
        <w:t>for evaluation</w:t>
      </w:r>
      <w:r w:rsidR="00375F2A" w:rsidRPr="00470907">
        <w:rPr>
          <w:sz w:val="22"/>
          <w:szCs w:val="22"/>
        </w:rPr>
        <w:t>.</w:t>
      </w:r>
    </w:p>
    <w:p w:rsidR="005B6D7A" w:rsidRPr="006F5758" w:rsidRDefault="005B6D7A" w:rsidP="005B6D7A">
      <w:pPr>
        <w:pStyle w:val="NormalWeb"/>
        <w:rPr>
          <w:sz w:val="22"/>
          <w:szCs w:val="22"/>
        </w:rPr>
      </w:pPr>
      <w:r w:rsidRPr="00470907">
        <w:rPr>
          <w:sz w:val="22"/>
          <w:szCs w:val="22"/>
        </w:rPr>
        <w:t xml:space="preserve">In no </w:t>
      </w:r>
      <w:r w:rsidR="006559D6" w:rsidRPr="00470907">
        <w:rPr>
          <w:sz w:val="22"/>
          <w:szCs w:val="22"/>
        </w:rPr>
        <w:t>instance</w:t>
      </w:r>
      <w:r w:rsidRPr="00470907">
        <w:rPr>
          <w:sz w:val="22"/>
          <w:szCs w:val="22"/>
        </w:rPr>
        <w:t xml:space="preserve"> can transfer credit reduce the minimum residence requirements.</w:t>
      </w:r>
      <w:r w:rsidR="000E4993" w:rsidRPr="00470907">
        <w:rPr>
          <w:sz w:val="22"/>
          <w:szCs w:val="22"/>
        </w:rPr>
        <w:t xml:space="preserve"> </w:t>
      </w:r>
      <w:r w:rsidRPr="00470907">
        <w:rPr>
          <w:sz w:val="22"/>
          <w:szCs w:val="22"/>
        </w:rPr>
        <w:t>Info</w:t>
      </w:r>
      <w:r w:rsidR="00371948" w:rsidRPr="00470907">
        <w:rPr>
          <w:sz w:val="22"/>
          <w:szCs w:val="22"/>
        </w:rPr>
        <w:t>r</w:t>
      </w:r>
      <w:r w:rsidRPr="00470907">
        <w:rPr>
          <w:sz w:val="22"/>
          <w:szCs w:val="22"/>
        </w:rPr>
        <w:t xml:space="preserve">mation concerning residence requirements is available in the current </w:t>
      </w:r>
      <w:r w:rsidRPr="00470907">
        <w:rPr>
          <w:i/>
          <w:sz w:val="22"/>
          <w:szCs w:val="22"/>
        </w:rPr>
        <w:t>TTU Graduate Catalog</w:t>
      </w:r>
      <w:r w:rsidRPr="00470907">
        <w:rPr>
          <w:sz w:val="22"/>
          <w:szCs w:val="22"/>
        </w:rPr>
        <w:t>.</w:t>
      </w:r>
      <w:r w:rsidR="000E4993" w:rsidRPr="00470907">
        <w:rPr>
          <w:sz w:val="22"/>
          <w:szCs w:val="22"/>
        </w:rPr>
        <w:t xml:space="preserve"> </w:t>
      </w:r>
      <w:r w:rsidRPr="00470907">
        <w:rPr>
          <w:sz w:val="22"/>
          <w:szCs w:val="22"/>
        </w:rPr>
        <w:t>Please note</w:t>
      </w:r>
      <w:r w:rsidR="00B36EDF" w:rsidRPr="00470907">
        <w:rPr>
          <w:sz w:val="22"/>
          <w:szCs w:val="22"/>
        </w:rPr>
        <w:t xml:space="preserve"> that </w:t>
      </w:r>
      <w:r w:rsidR="00B36EDF" w:rsidRPr="00470907">
        <w:rPr>
          <w:sz w:val="22"/>
          <w:szCs w:val="22"/>
          <w:u w:val="single"/>
        </w:rPr>
        <w:t>no</w:t>
      </w:r>
      <w:r w:rsidRPr="00470907">
        <w:rPr>
          <w:sz w:val="22"/>
          <w:szCs w:val="22"/>
          <w:u w:val="single"/>
        </w:rPr>
        <w:t xml:space="preserve"> transfer credit</w:t>
      </w:r>
      <w:r w:rsidRPr="00470907">
        <w:rPr>
          <w:sz w:val="22"/>
          <w:szCs w:val="22"/>
        </w:rPr>
        <w:t xml:space="preserve"> will be accepted for any courses in the</w:t>
      </w:r>
      <w:r w:rsidR="00B36EDF" w:rsidRPr="00470907">
        <w:rPr>
          <w:sz w:val="22"/>
          <w:szCs w:val="22"/>
        </w:rPr>
        <w:t xml:space="preserve"> 27-hour</w:t>
      </w:r>
      <w:r w:rsidRPr="00470907">
        <w:rPr>
          <w:sz w:val="22"/>
          <w:szCs w:val="22"/>
        </w:rPr>
        <w:t xml:space="preserve"> C</w:t>
      </w:r>
      <w:r w:rsidR="00B36EDF" w:rsidRPr="00470907">
        <w:rPr>
          <w:sz w:val="22"/>
          <w:szCs w:val="22"/>
        </w:rPr>
        <w:t>ounselor Education core</w:t>
      </w:r>
      <w:r w:rsidRPr="00470907">
        <w:rPr>
          <w:sz w:val="22"/>
          <w:szCs w:val="22"/>
        </w:rPr>
        <w:t>.</w:t>
      </w:r>
      <w:r w:rsidR="00DE2B5C">
        <w:rPr>
          <w:sz w:val="22"/>
          <w:szCs w:val="22"/>
        </w:rPr>
        <w:t xml:space="preserve"> Further, please note that a course taken by independent study cannot be transferred to TTU. </w:t>
      </w:r>
      <w:r w:rsidR="0014352E">
        <w:rPr>
          <w:sz w:val="22"/>
          <w:szCs w:val="22"/>
        </w:rPr>
        <w:t>Additionally</w:t>
      </w:r>
      <w:r w:rsidR="00DE2B5C">
        <w:rPr>
          <w:sz w:val="22"/>
          <w:szCs w:val="22"/>
        </w:rPr>
        <w:t>, an independent study course cannot be taken at TTU to meet PhD requirements for any required class (this means that independent study will not be allowed for any course in the required 93 hours for the PhD – including the areas of foundations, research, statistics, counseling core, and specialization/minor).</w:t>
      </w:r>
    </w:p>
    <w:p w:rsidR="005B6D7A" w:rsidRDefault="005B6D7A" w:rsidP="005B6D7A">
      <w:pPr>
        <w:pStyle w:val="NormalWeb"/>
        <w:rPr>
          <w:sz w:val="22"/>
          <w:szCs w:val="22"/>
        </w:rPr>
      </w:pPr>
      <w:r w:rsidRPr="006F5758">
        <w:rPr>
          <w:b/>
          <w:bCs/>
          <w:i/>
          <w:iCs/>
          <w:sz w:val="22"/>
          <w:szCs w:val="22"/>
        </w:rPr>
        <w:t>Leveling coursework</w:t>
      </w:r>
      <w:r w:rsidRPr="006F5758">
        <w:rPr>
          <w:sz w:val="22"/>
          <w:szCs w:val="22"/>
        </w:rPr>
        <w:t xml:space="preserve">. In some instances, students </w:t>
      </w:r>
      <w:r w:rsidR="002A7751">
        <w:rPr>
          <w:sz w:val="22"/>
          <w:szCs w:val="22"/>
        </w:rPr>
        <w:t xml:space="preserve">applying to </w:t>
      </w:r>
      <w:r w:rsidRPr="006F5758">
        <w:rPr>
          <w:sz w:val="22"/>
          <w:szCs w:val="22"/>
        </w:rPr>
        <w:t xml:space="preserve">the </w:t>
      </w:r>
      <w:r w:rsidR="006D40B2" w:rsidRPr="006F5758">
        <w:rPr>
          <w:sz w:val="22"/>
          <w:szCs w:val="22"/>
        </w:rPr>
        <w:t>PhD</w:t>
      </w:r>
      <w:r w:rsidRPr="006F5758">
        <w:rPr>
          <w:sz w:val="22"/>
          <w:szCs w:val="22"/>
        </w:rPr>
        <w:t xml:space="preserve"> program with a Master’s degree from an institution other than TTU</w:t>
      </w:r>
      <w:r w:rsidR="005D1ED8">
        <w:rPr>
          <w:sz w:val="22"/>
          <w:szCs w:val="22"/>
        </w:rPr>
        <w:t xml:space="preserve"> and with a major outside Counselor Education</w:t>
      </w:r>
      <w:r w:rsidRPr="006F5758">
        <w:rPr>
          <w:sz w:val="22"/>
          <w:szCs w:val="22"/>
        </w:rPr>
        <w:t xml:space="preserve"> may be</w:t>
      </w:r>
      <w:r w:rsidR="00B36EDF">
        <w:rPr>
          <w:sz w:val="22"/>
          <w:szCs w:val="22"/>
        </w:rPr>
        <w:t xml:space="preserve"> required</w:t>
      </w:r>
      <w:r w:rsidRPr="006F5758">
        <w:rPr>
          <w:sz w:val="22"/>
          <w:szCs w:val="22"/>
        </w:rPr>
        <w:t xml:space="preserve"> to complete coursework beyond the minimum courses required for the </w:t>
      </w:r>
      <w:r w:rsidR="006D40B2" w:rsidRPr="006F5758">
        <w:rPr>
          <w:sz w:val="22"/>
          <w:szCs w:val="22"/>
        </w:rPr>
        <w:t>PhD</w:t>
      </w:r>
      <w:r w:rsidRPr="006F5758">
        <w:rPr>
          <w:sz w:val="22"/>
          <w:szCs w:val="22"/>
        </w:rPr>
        <w:t xml:space="preserve"> degree.</w:t>
      </w:r>
      <w:r w:rsidR="00B36EDF">
        <w:rPr>
          <w:sz w:val="22"/>
          <w:szCs w:val="22"/>
        </w:rPr>
        <w:t xml:space="preserve"> </w:t>
      </w:r>
      <w:r w:rsidR="002A7751">
        <w:rPr>
          <w:sz w:val="22"/>
          <w:szCs w:val="22"/>
        </w:rPr>
        <w:t>Leveling coursework is especially required for those students who have not completed a counseling-oriented clinical program (i.e., one that requires</w:t>
      </w:r>
      <w:r w:rsidR="004F7B9D">
        <w:rPr>
          <w:sz w:val="22"/>
          <w:szCs w:val="22"/>
        </w:rPr>
        <w:t xml:space="preserve"> courses in</w:t>
      </w:r>
      <w:r w:rsidR="002A7751">
        <w:rPr>
          <w:sz w:val="22"/>
          <w:szCs w:val="22"/>
        </w:rPr>
        <w:t xml:space="preserve"> practicum and internship with training</w:t>
      </w:r>
      <w:r w:rsidR="004F7B9D">
        <w:rPr>
          <w:sz w:val="22"/>
          <w:szCs w:val="22"/>
        </w:rPr>
        <w:t>,</w:t>
      </w:r>
      <w:r w:rsidR="002A7751">
        <w:rPr>
          <w:sz w:val="22"/>
          <w:szCs w:val="22"/>
        </w:rPr>
        <w:t xml:space="preserve"> </w:t>
      </w:r>
      <w:r w:rsidR="00375F2A">
        <w:rPr>
          <w:sz w:val="22"/>
          <w:szCs w:val="22"/>
        </w:rPr>
        <w:t>counseling</w:t>
      </w:r>
      <w:r w:rsidR="002A7751">
        <w:rPr>
          <w:sz w:val="22"/>
          <w:szCs w:val="22"/>
        </w:rPr>
        <w:t xml:space="preserve"> the</w:t>
      </w:r>
      <w:r w:rsidR="00375F2A">
        <w:rPr>
          <w:sz w:val="22"/>
          <w:szCs w:val="22"/>
        </w:rPr>
        <w:t>ories</w:t>
      </w:r>
      <w:r w:rsidR="004F7B9D">
        <w:rPr>
          <w:sz w:val="22"/>
          <w:szCs w:val="22"/>
        </w:rPr>
        <w:t>,</w:t>
      </w:r>
      <w:r w:rsidR="00375F2A">
        <w:rPr>
          <w:sz w:val="22"/>
          <w:szCs w:val="22"/>
        </w:rPr>
        <w:t xml:space="preserve"> and techniques). Please note that notification of leveling requirements and completion of those requirements </w:t>
      </w:r>
      <w:r w:rsidR="00375F2A" w:rsidRPr="00375F2A">
        <w:rPr>
          <w:sz w:val="22"/>
          <w:szCs w:val="22"/>
          <w:u w:val="single"/>
        </w:rPr>
        <w:t>does not</w:t>
      </w:r>
      <w:r w:rsidR="00375F2A">
        <w:rPr>
          <w:sz w:val="22"/>
          <w:szCs w:val="22"/>
        </w:rPr>
        <w:t xml:space="preserve"> guarantee acceptance into the doctoral program. </w:t>
      </w:r>
    </w:p>
    <w:p w:rsidR="009046FC" w:rsidRPr="006F5758" w:rsidRDefault="009046FC" w:rsidP="005B6D7A">
      <w:pPr>
        <w:pStyle w:val="NormalWeb"/>
        <w:rPr>
          <w:sz w:val="22"/>
          <w:szCs w:val="22"/>
        </w:rPr>
      </w:pPr>
      <w:bookmarkStart w:id="1" w:name="_GoBack"/>
      <w:bookmarkEnd w:id="1"/>
    </w:p>
    <w:p w:rsidR="005B6D7A" w:rsidRPr="006F5758" w:rsidRDefault="005B6D7A" w:rsidP="005B6D7A">
      <w:pPr>
        <w:pStyle w:val="NormalWeb"/>
        <w:spacing w:before="120" w:beforeAutospacing="0" w:after="0" w:afterAutospacing="0"/>
        <w:rPr>
          <w:u w:val="single"/>
        </w:rPr>
      </w:pPr>
      <w:r w:rsidRPr="006F5758">
        <w:rPr>
          <w:b/>
          <w:bCs/>
          <w:u w:val="single"/>
        </w:rPr>
        <w:lastRenderedPageBreak/>
        <w:t>Enrollment</w:t>
      </w:r>
      <w:r w:rsidRPr="006F5758">
        <w:rPr>
          <w:u w:val="single"/>
        </w:rPr>
        <w:t xml:space="preserve"> </w:t>
      </w:r>
    </w:p>
    <w:p w:rsidR="005B6D7A" w:rsidRDefault="005B6D7A" w:rsidP="005B6D7A">
      <w:pPr>
        <w:pStyle w:val="NormalWeb"/>
        <w:rPr>
          <w:sz w:val="22"/>
          <w:szCs w:val="22"/>
        </w:rPr>
      </w:pPr>
      <w:r w:rsidRPr="006F5758">
        <w:rPr>
          <w:sz w:val="22"/>
          <w:szCs w:val="22"/>
        </w:rPr>
        <w:t xml:space="preserve">Students who have been granted admission are </w:t>
      </w:r>
      <w:r w:rsidR="00A06093">
        <w:rPr>
          <w:sz w:val="22"/>
          <w:szCs w:val="22"/>
        </w:rPr>
        <w:t>required</w:t>
      </w:r>
      <w:r w:rsidRPr="006F5758">
        <w:rPr>
          <w:sz w:val="22"/>
          <w:szCs w:val="22"/>
        </w:rPr>
        <w:t xml:space="preserve"> to register</w:t>
      </w:r>
      <w:r w:rsidR="00375F2A">
        <w:rPr>
          <w:sz w:val="22"/>
          <w:szCs w:val="22"/>
        </w:rPr>
        <w:t xml:space="preserve"> for the</w:t>
      </w:r>
      <w:r w:rsidR="00A06093">
        <w:rPr>
          <w:sz w:val="22"/>
          <w:szCs w:val="22"/>
        </w:rPr>
        <w:t xml:space="preserve"> </w:t>
      </w:r>
      <w:r w:rsidR="00375F2A">
        <w:rPr>
          <w:sz w:val="22"/>
          <w:szCs w:val="22"/>
        </w:rPr>
        <w:t>EPCE courses offered</w:t>
      </w:r>
      <w:r w:rsidRPr="006F5758">
        <w:rPr>
          <w:sz w:val="22"/>
          <w:szCs w:val="22"/>
        </w:rPr>
        <w:t xml:space="preserve"> in the term for which admission is granted. Any student who fails to register during the term for which they were admitted will be required to reapply for admission to the Counselor Education Program.</w:t>
      </w:r>
      <w:r w:rsidR="000E4993" w:rsidRPr="006F5758">
        <w:rPr>
          <w:sz w:val="22"/>
          <w:szCs w:val="22"/>
        </w:rPr>
        <w:t xml:space="preserve"> </w:t>
      </w:r>
      <w:r w:rsidRPr="006F5758">
        <w:rPr>
          <w:sz w:val="22"/>
          <w:szCs w:val="22"/>
        </w:rPr>
        <w:t>Reapplications are not guaranteed admissions.</w:t>
      </w:r>
    </w:p>
    <w:p w:rsidR="005B6D7A" w:rsidRPr="001E5EA4" w:rsidRDefault="005B6D7A" w:rsidP="00EE2E29">
      <w:pPr>
        <w:pStyle w:val="Heading1"/>
        <w:shd w:val="clear" w:color="auto" w:fill="C00000"/>
        <w:rPr>
          <w:color w:val="FFFFFF"/>
          <w:szCs w:val="24"/>
        </w:rPr>
      </w:pPr>
      <w:r w:rsidRPr="001E5EA4">
        <w:rPr>
          <w:color w:val="FFFFFF"/>
          <w:szCs w:val="24"/>
        </w:rPr>
        <w:t>Program of Studies</w:t>
      </w:r>
    </w:p>
    <w:p w:rsidR="005B6D7A" w:rsidRPr="006F5758" w:rsidRDefault="005B6D7A" w:rsidP="005B6D7A">
      <w:pPr>
        <w:pStyle w:val="NormalWeb"/>
        <w:rPr>
          <w:sz w:val="22"/>
          <w:szCs w:val="22"/>
        </w:rPr>
      </w:pPr>
      <w:r w:rsidRPr="006F5758">
        <w:rPr>
          <w:sz w:val="22"/>
          <w:szCs w:val="22"/>
        </w:rPr>
        <w:t xml:space="preserve">The </w:t>
      </w:r>
      <w:r w:rsidR="006D40B2" w:rsidRPr="006F5758">
        <w:rPr>
          <w:sz w:val="22"/>
          <w:szCs w:val="22"/>
        </w:rPr>
        <w:t>PhD</w:t>
      </w:r>
      <w:r w:rsidRPr="006F5758">
        <w:rPr>
          <w:sz w:val="22"/>
          <w:szCs w:val="22"/>
        </w:rPr>
        <w:t xml:space="preserve"> program in Counselor Education is designed to prepare students for professional positions as faculty members, administrators, </w:t>
      </w:r>
      <w:r w:rsidR="000C181B" w:rsidRPr="006F5758">
        <w:rPr>
          <w:sz w:val="22"/>
          <w:szCs w:val="22"/>
        </w:rPr>
        <w:t>private practitioners</w:t>
      </w:r>
      <w:r w:rsidR="005D1ED8">
        <w:rPr>
          <w:sz w:val="22"/>
          <w:szCs w:val="22"/>
        </w:rPr>
        <w:t>, agency counselors, school counselors</w:t>
      </w:r>
      <w:r w:rsidR="000C181B" w:rsidRPr="006F5758">
        <w:rPr>
          <w:sz w:val="22"/>
          <w:szCs w:val="22"/>
        </w:rPr>
        <w:t xml:space="preserve">, </w:t>
      </w:r>
      <w:r w:rsidRPr="006F5758">
        <w:rPr>
          <w:sz w:val="22"/>
          <w:szCs w:val="22"/>
        </w:rPr>
        <w:t>researchers, supervisors, and consultants at the highest degree of expertise.</w:t>
      </w:r>
      <w:r w:rsidR="000E4993" w:rsidRPr="006F5758">
        <w:rPr>
          <w:sz w:val="22"/>
          <w:szCs w:val="22"/>
        </w:rPr>
        <w:t xml:space="preserve"> </w:t>
      </w:r>
      <w:r w:rsidRPr="006F5758">
        <w:rPr>
          <w:sz w:val="22"/>
          <w:szCs w:val="22"/>
        </w:rPr>
        <w:t>The program utilizes study of advanced theory, research, and practice, as well as intensive supervision, to develop knowledge and skills.</w:t>
      </w:r>
      <w:r w:rsidR="000E4993" w:rsidRPr="006F5758">
        <w:rPr>
          <w:sz w:val="22"/>
          <w:szCs w:val="22"/>
        </w:rPr>
        <w:t xml:space="preserve"> </w:t>
      </w:r>
      <w:r w:rsidRPr="006F5758">
        <w:rPr>
          <w:sz w:val="22"/>
          <w:szCs w:val="22"/>
        </w:rPr>
        <w:t xml:space="preserve">The degree includes a minimum of </w:t>
      </w:r>
      <w:r w:rsidR="005D1ED8">
        <w:rPr>
          <w:b/>
          <w:sz w:val="22"/>
          <w:szCs w:val="22"/>
        </w:rPr>
        <w:t xml:space="preserve">93 semester hours of which a minimum of </w:t>
      </w:r>
      <w:r w:rsidR="00EE2E29">
        <w:rPr>
          <w:b/>
          <w:bCs/>
          <w:sz w:val="22"/>
          <w:szCs w:val="22"/>
        </w:rPr>
        <w:t>63</w:t>
      </w:r>
      <w:r w:rsidRPr="006F5758">
        <w:rPr>
          <w:b/>
          <w:bCs/>
          <w:sz w:val="22"/>
          <w:szCs w:val="22"/>
        </w:rPr>
        <w:t xml:space="preserve"> hours</w:t>
      </w:r>
      <w:r w:rsidR="005D1ED8">
        <w:rPr>
          <w:b/>
          <w:bCs/>
          <w:sz w:val="22"/>
          <w:szCs w:val="22"/>
        </w:rPr>
        <w:t xml:space="preserve"> is </w:t>
      </w:r>
      <w:r w:rsidR="00EE2E29">
        <w:rPr>
          <w:b/>
          <w:bCs/>
          <w:sz w:val="22"/>
          <w:szCs w:val="22"/>
        </w:rPr>
        <w:t>required</w:t>
      </w:r>
      <w:r w:rsidRPr="006F5758">
        <w:rPr>
          <w:b/>
          <w:bCs/>
          <w:sz w:val="22"/>
          <w:szCs w:val="22"/>
        </w:rPr>
        <w:t xml:space="preserve"> beyond the </w:t>
      </w:r>
      <w:r w:rsidR="00D540FB" w:rsidRPr="006F5758">
        <w:rPr>
          <w:b/>
          <w:bCs/>
          <w:sz w:val="22"/>
          <w:szCs w:val="22"/>
        </w:rPr>
        <w:t>M</w:t>
      </w:r>
      <w:r w:rsidRPr="006F5758">
        <w:rPr>
          <w:b/>
          <w:bCs/>
          <w:sz w:val="22"/>
          <w:szCs w:val="22"/>
        </w:rPr>
        <w:t xml:space="preserve">aster’s </w:t>
      </w:r>
      <w:r w:rsidR="00D540FB" w:rsidRPr="006F5758">
        <w:rPr>
          <w:b/>
          <w:bCs/>
          <w:sz w:val="22"/>
          <w:szCs w:val="22"/>
        </w:rPr>
        <w:t>D</w:t>
      </w:r>
      <w:r w:rsidRPr="006F5758">
        <w:rPr>
          <w:b/>
          <w:bCs/>
          <w:sz w:val="22"/>
          <w:szCs w:val="22"/>
        </w:rPr>
        <w:t>egree</w:t>
      </w:r>
      <w:r w:rsidRPr="006F5758">
        <w:rPr>
          <w:sz w:val="22"/>
          <w:szCs w:val="22"/>
        </w:rPr>
        <w:t xml:space="preserve">, </w:t>
      </w:r>
      <w:r w:rsidR="00EE2E29">
        <w:rPr>
          <w:sz w:val="22"/>
          <w:szCs w:val="22"/>
        </w:rPr>
        <w:t>including</w:t>
      </w:r>
      <w:r w:rsidRPr="006F5758">
        <w:rPr>
          <w:sz w:val="22"/>
          <w:szCs w:val="22"/>
        </w:rPr>
        <w:t xml:space="preserve"> 12 hours of dissertation</w:t>
      </w:r>
      <w:r w:rsidR="006559D6" w:rsidRPr="006F5758">
        <w:rPr>
          <w:sz w:val="22"/>
          <w:szCs w:val="22"/>
        </w:rPr>
        <w:t xml:space="preserve"> credit (EPCE 8000)</w:t>
      </w:r>
      <w:r w:rsidRPr="006F5758">
        <w:rPr>
          <w:sz w:val="22"/>
          <w:szCs w:val="22"/>
        </w:rPr>
        <w:t>.</w:t>
      </w:r>
      <w:r w:rsidR="000E4993" w:rsidRPr="006F5758">
        <w:rPr>
          <w:sz w:val="22"/>
          <w:szCs w:val="22"/>
        </w:rPr>
        <w:t xml:space="preserve"> </w:t>
      </w:r>
      <w:r w:rsidRPr="006F5758">
        <w:rPr>
          <w:sz w:val="22"/>
          <w:szCs w:val="22"/>
        </w:rPr>
        <w:t xml:space="preserve">A </w:t>
      </w:r>
      <w:r w:rsidR="00D540FB" w:rsidRPr="006F5758">
        <w:rPr>
          <w:sz w:val="22"/>
          <w:szCs w:val="22"/>
        </w:rPr>
        <w:t>M</w:t>
      </w:r>
      <w:r w:rsidRPr="006F5758">
        <w:rPr>
          <w:sz w:val="22"/>
          <w:szCs w:val="22"/>
        </w:rPr>
        <w:t xml:space="preserve">aster’s </w:t>
      </w:r>
      <w:r w:rsidR="00D540FB" w:rsidRPr="006F5758">
        <w:rPr>
          <w:sz w:val="22"/>
          <w:szCs w:val="22"/>
        </w:rPr>
        <w:t>D</w:t>
      </w:r>
      <w:r w:rsidRPr="006F5758">
        <w:rPr>
          <w:sz w:val="22"/>
          <w:szCs w:val="22"/>
        </w:rPr>
        <w:t>egree (48</w:t>
      </w:r>
      <w:r w:rsidR="005D1ED8">
        <w:rPr>
          <w:sz w:val="22"/>
          <w:szCs w:val="22"/>
        </w:rPr>
        <w:t xml:space="preserve"> or 60</w:t>
      </w:r>
      <w:r w:rsidRPr="006F5758">
        <w:rPr>
          <w:sz w:val="22"/>
          <w:szCs w:val="22"/>
        </w:rPr>
        <w:t xml:space="preserve"> hours) in counseling (or its equivalent) is required for admission to the program.</w:t>
      </w:r>
      <w:r w:rsidR="000E4993" w:rsidRPr="006F5758">
        <w:rPr>
          <w:sz w:val="22"/>
          <w:szCs w:val="22"/>
        </w:rPr>
        <w:t xml:space="preserve"> </w:t>
      </w:r>
      <w:r w:rsidRPr="006F5758">
        <w:rPr>
          <w:sz w:val="22"/>
          <w:szCs w:val="22"/>
        </w:rPr>
        <w:t xml:space="preserve">In some cases leveling coursework may be required if a student has graduated from a program that is not CACREP </w:t>
      </w:r>
      <w:r w:rsidR="00EE2E29">
        <w:rPr>
          <w:sz w:val="22"/>
          <w:szCs w:val="22"/>
        </w:rPr>
        <w:t>accredited</w:t>
      </w:r>
      <w:r w:rsidRPr="006F5758">
        <w:rPr>
          <w:sz w:val="22"/>
          <w:szCs w:val="22"/>
        </w:rPr>
        <w:t>.</w:t>
      </w:r>
    </w:p>
    <w:p w:rsidR="005B6D7A" w:rsidRPr="006F5758" w:rsidRDefault="005D1ED8" w:rsidP="005B6D7A">
      <w:pPr>
        <w:pStyle w:val="NormalWeb"/>
        <w:rPr>
          <w:b/>
          <w:sz w:val="22"/>
          <w:szCs w:val="22"/>
        </w:rPr>
      </w:pPr>
      <w:r>
        <w:rPr>
          <w:b/>
          <w:sz w:val="22"/>
          <w:szCs w:val="22"/>
        </w:rPr>
        <w:t>The faculty recommends</w:t>
      </w:r>
      <w:r w:rsidR="00960AE9">
        <w:rPr>
          <w:b/>
          <w:sz w:val="22"/>
          <w:szCs w:val="22"/>
        </w:rPr>
        <w:t xml:space="preserve"> that a</w:t>
      </w:r>
      <w:r w:rsidR="005B6D7A" w:rsidRPr="006F5758">
        <w:rPr>
          <w:b/>
          <w:sz w:val="22"/>
          <w:szCs w:val="22"/>
        </w:rPr>
        <w:t xml:space="preserve">pplicants to the </w:t>
      </w:r>
      <w:r w:rsidR="006D40B2" w:rsidRPr="006F5758">
        <w:rPr>
          <w:b/>
          <w:sz w:val="22"/>
          <w:szCs w:val="22"/>
        </w:rPr>
        <w:t>PhD</w:t>
      </w:r>
      <w:r w:rsidR="005B6D7A" w:rsidRPr="006F5758">
        <w:rPr>
          <w:b/>
          <w:sz w:val="22"/>
          <w:szCs w:val="22"/>
        </w:rPr>
        <w:t xml:space="preserve"> Program have</w:t>
      </w:r>
      <w:r w:rsidR="00960AE9">
        <w:rPr>
          <w:b/>
          <w:sz w:val="22"/>
          <w:szCs w:val="22"/>
        </w:rPr>
        <w:t xml:space="preserve"> one to</w:t>
      </w:r>
      <w:r w:rsidR="005B6D7A" w:rsidRPr="006F5758">
        <w:rPr>
          <w:b/>
          <w:sz w:val="22"/>
          <w:szCs w:val="22"/>
        </w:rPr>
        <w:t xml:space="preserve"> </w:t>
      </w:r>
      <w:r w:rsidR="00960AE9">
        <w:rPr>
          <w:b/>
          <w:sz w:val="22"/>
          <w:szCs w:val="22"/>
        </w:rPr>
        <w:t>two</w:t>
      </w:r>
      <w:r w:rsidR="005B6D7A" w:rsidRPr="006F5758">
        <w:rPr>
          <w:b/>
          <w:sz w:val="22"/>
          <w:szCs w:val="22"/>
        </w:rPr>
        <w:t xml:space="preserve"> years paid work</w:t>
      </w:r>
      <w:r w:rsidR="000C181B" w:rsidRPr="006F5758">
        <w:rPr>
          <w:b/>
          <w:sz w:val="22"/>
          <w:szCs w:val="22"/>
        </w:rPr>
        <w:t xml:space="preserve"> and/or volunteer</w:t>
      </w:r>
      <w:r w:rsidR="005B6D7A" w:rsidRPr="006F5758">
        <w:rPr>
          <w:b/>
          <w:sz w:val="22"/>
          <w:szCs w:val="22"/>
        </w:rPr>
        <w:t xml:space="preserve"> experience in counseling f</w:t>
      </w:r>
      <w:r w:rsidR="00D540FB" w:rsidRPr="006F5758">
        <w:rPr>
          <w:b/>
          <w:sz w:val="22"/>
          <w:szCs w:val="22"/>
        </w:rPr>
        <w:t>ollowing the awarding of their Master</w:t>
      </w:r>
      <w:r w:rsidR="00FF0401" w:rsidRPr="006F5758">
        <w:rPr>
          <w:b/>
          <w:sz w:val="22"/>
          <w:szCs w:val="22"/>
        </w:rPr>
        <w:t>’</w:t>
      </w:r>
      <w:r w:rsidR="00D540FB" w:rsidRPr="006F5758">
        <w:rPr>
          <w:b/>
          <w:sz w:val="22"/>
          <w:szCs w:val="22"/>
        </w:rPr>
        <w:t>s D</w:t>
      </w:r>
      <w:r w:rsidR="005B6D7A" w:rsidRPr="006F5758">
        <w:rPr>
          <w:b/>
          <w:sz w:val="22"/>
          <w:szCs w:val="22"/>
        </w:rPr>
        <w:t>egree.</w:t>
      </w:r>
    </w:p>
    <w:p w:rsidR="005B6D7A" w:rsidRPr="006F5758" w:rsidRDefault="005B6D7A" w:rsidP="005B6D7A">
      <w:pPr>
        <w:pStyle w:val="NormalWeb"/>
        <w:rPr>
          <w:sz w:val="22"/>
          <w:szCs w:val="22"/>
        </w:rPr>
      </w:pPr>
      <w:r w:rsidRPr="006F5758">
        <w:rPr>
          <w:b/>
          <w:bCs/>
          <w:i/>
          <w:iCs/>
          <w:sz w:val="22"/>
          <w:szCs w:val="22"/>
        </w:rPr>
        <w:t>Residency</w:t>
      </w:r>
      <w:r w:rsidR="00583E08" w:rsidRPr="006F5758">
        <w:rPr>
          <w:sz w:val="22"/>
          <w:szCs w:val="22"/>
        </w:rPr>
        <w:t xml:space="preserve">. </w:t>
      </w:r>
      <w:r w:rsidR="006D40B2" w:rsidRPr="006F5758">
        <w:rPr>
          <w:sz w:val="22"/>
          <w:szCs w:val="22"/>
        </w:rPr>
        <w:t>PhD</w:t>
      </w:r>
      <w:r w:rsidRPr="006F5758">
        <w:rPr>
          <w:sz w:val="22"/>
          <w:szCs w:val="22"/>
        </w:rPr>
        <w:t xml:space="preserve"> students must complete a residency requirement as described in the </w:t>
      </w:r>
      <w:r w:rsidRPr="006F5758">
        <w:rPr>
          <w:i/>
          <w:sz w:val="22"/>
          <w:szCs w:val="22"/>
        </w:rPr>
        <w:t>Texas Tech University</w:t>
      </w:r>
      <w:r w:rsidR="005D1ED8">
        <w:rPr>
          <w:i/>
          <w:sz w:val="22"/>
          <w:szCs w:val="22"/>
        </w:rPr>
        <w:t xml:space="preserve"> Undergraduate and</w:t>
      </w:r>
      <w:r w:rsidRPr="006F5758">
        <w:rPr>
          <w:i/>
          <w:sz w:val="22"/>
          <w:szCs w:val="22"/>
        </w:rPr>
        <w:t xml:space="preserve"> Graduate Catalog</w:t>
      </w:r>
      <w:r w:rsidRPr="006F5758">
        <w:rPr>
          <w:sz w:val="22"/>
          <w:szCs w:val="22"/>
        </w:rPr>
        <w:t>.</w:t>
      </w:r>
      <w:r w:rsidR="000E4993" w:rsidRPr="006F5758">
        <w:rPr>
          <w:sz w:val="22"/>
          <w:szCs w:val="22"/>
        </w:rPr>
        <w:t xml:space="preserve"> </w:t>
      </w:r>
      <w:r w:rsidRPr="006F5758">
        <w:rPr>
          <w:sz w:val="22"/>
          <w:szCs w:val="22"/>
        </w:rPr>
        <w:t>The coursework, reading, reflection, research, and interaction with peers and faculty are intended to provide continuity in the pursuit of scholarship and development as a professional.</w:t>
      </w:r>
    </w:p>
    <w:p w:rsidR="005B6D7A" w:rsidRDefault="005B6D7A" w:rsidP="005B6D7A">
      <w:pPr>
        <w:pStyle w:val="NormalWeb"/>
        <w:spacing w:before="120" w:beforeAutospacing="0" w:after="0" w:afterAutospacing="0"/>
        <w:rPr>
          <w:b/>
          <w:bCs/>
          <w:u w:val="single"/>
        </w:rPr>
      </w:pPr>
      <w:r w:rsidRPr="006F5758">
        <w:rPr>
          <w:b/>
          <w:bCs/>
          <w:u w:val="single"/>
        </w:rPr>
        <w:t>Course Requirements:</w:t>
      </w:r>
      <w:r w:rsidR="000E4993" w:rsidRPr="006F5758">
        <w:rPr>
          <w:b/>
          <w:bCs/>
          <w:u w:val="single"/>
        </w:rPr>
        <w:t xml:space="preserve"> </w:t>
      </w:r>
      <w:r w:rsidR="006D40B2" w:rsidRPr="006F5758">
        <w:rPr>
          <w:b/>
          <w:bCs/>
          <w:u w:val="single"/>
        </w:rPr>
        <w:t>PhD</w:t>
      </w:r>
    </w:p>
    <w:p w:rsidR="00042676" w:rsidRPr="006F5758" w:rsidRDefault="00042676" w:rsidP="00623D0D">
      <w:pPr>
        <w:pStyle w:val="NormalWeb"/>
        <w:spacing w:before="0" w:beforeAutospacing="0" w:after="0" w:afterAutospacing="0"/>
        <w:rPr>
          <w:b/>
          <w:bCs/>
          <w:u w:val="single"/>
        </w:rPr>
      </w:pPr>
    </w:p>
    <w:p w:rsidR="005B6D7A" w:rsidRDefault="005B6D7A" w:rsidP="005B6D7A">
      <w:pPr>
        <w:pStyle w:val="NormalWeb"/>
        <w:spacing w:before="120" w:beforeAutospacing="0" w:after="0" w:afterAutospacing="0"/>
        <w:rPr>
          <w:sz w:val="22"/>
          <w:szCs w:val="22"/>
        </w:rPr>
      </w:pPr>
      <w:r w:rsidRPr="006F5758">
        <w:rPr>
          <w:b/>
          <w:bCs/>
          <w:sz w:val="22"/>
          <w:szCs w:val="22"/>
        </w:rPr>
        <w:t xml:space="preserve">Foundations </w:t>
      </w:r>
      <w:r w:rsidR="00D51B29">
        <w:rPr>
          <w:sz w:val="22"/>
          <w:szCs w:val="22"/>
        </w:rPr>
        <w:tab/>
      </w:r>
      <w:r w:rsidR="00D51B29">
        <w:rPr>
          <w:sz w:val="22"/>
          <w:szCs w:val="22"/>
        </w:rPr>
        <w:tab/>
      </w:r>
      <w:r w:rsidR="00D51B29">
        <w:rPr>
          <w:sz w:val="22"/>
          <w:szCs w:val="22"/>
        </w:rPr>
        <w:tab/>
      </w:r>
      <w:r w:rsidR="00D51B29">
        <w:rPr>
          <w:sz w:val="22"/>
          <w:szCs w:val="22"/>
        </w:rPr>
        <w:tab/>
      </w:r>
      <w:r w:rsidR="00D51B29">
        <w:rPr>
          <w:sz w:val="22"/>
          <w:szCs w:val="22"/>
        </w:rPr>
        <w:tab/>
      </w:r>
      <w:r w:rsidR="00D51B29">
        <w:rPr>
          <w:sz w:val="22"/>
          <w:szCs w:val="22"/>
        </w:rPr>
        <w:tab/>
      </w:r>
      <w:r w:rsidR="00D51B29">
        <w:rPr>
          <w:sz w:val="22"/>
          <w:szCs w:val="22"/>
        </w:rPr>
        <w:tab/>
      </w:r>
      <w:r w:rsidR="00D51B29">
        <w:rPr>
          <w:sz w:val="22"/>
          <w:szCs w:val="22"/>
        </w:rPr>
        <w:tab/>
      </w:r>
      <w:r w:rsidR="00583E08" w:rsidRPr="006F5758">
        <w:rPr>
          <w:sz w:val="22"/>
          <w:szCs w:val="22"/>
        </w:rPr>
        <w:tab/>
      </w:r>
      <w:r w:rsidR="000C181B" w:rsidRPr="006F5758">
        <w:rPr>
          <w:sz w:val="22"/>
          <w:szCs w:val="22"/>
        </w:rPr>
        <w:tab/>
      </w:r>
      <w:r w:rsidR="004023A7">
        <w:rPr>
          <w:sz w:val="22"/>
          <w:szCs w:val="22"/>
        </w:rPr>
        <w:t xml:space="preserve"> </w:t>
      </w:r>
      <w:r w:rsidRPr="006F5758">
        <w:rPr>
          <w:sz w:val="22"/>
          <w:szCs w:val="22"/>
        </w:rPr>
        <w:t>9 hours</w:t>
      </w:r>
    </w:p>
    <w:p w:rsidR="00763A41" w:rsidRDefault="006827B8" w:rsidP="004023A7">
      <w:pPr>
        <w:pStyle w:val="NormalWeb"/>
        <w:spacing w:before="0" w:beforeAutospacing="0" w:after="0" w:afterAutospacing="0"/>
        <w:rPr>
          <w:sz w:val="22"/>
          <w:szCs w:val="22"/>
        </w:rPr>
      </w:pPr>
      <w:r>
        <w:rPr>
          <w:sz w:val="22"/>
          <w:szCs w:val="22"/>
        </w:rPr>
        <w:tab/>
        <w:t>EPCE 6350</w:t>
      </w:r>
      <w:r>
        <w:rPr>
          <w:sz w:val="22"/>
          <w:szCs w:val="22"/>
        </w:rPr>
        <w:tab/>
        <w:t>Introduction to Scholastic Writing</w:t>
      </w:r>
    </w:p>
    <w:p w:rsidR="006827B8" w:rsidRDefault="006827B8" w:rsidP="004023A7">
      <w:pPr>
        <w:pStyle w:val="NormalWeb"/>
        <w:spacing w:before="0" w:beforeAutospacing="0" w:after="0" w:afterAutospacing="0"/>
        <w:rPr>
          <w:sz w:val="22"/>
          <w:szCs w:val="22"/>
        </w:rPr>
      </w:pPr>
      <w:r>
        <w:rPr>
          <w:sz w:val="22"/>
          <w:szCs w:val="22"/>
        </w:rPr>
        <w:tab/>
        <w:t>EPSY 5380</w:t>
      </w:r>
      <w:r>
        <w:rPr>
          <w:sz w:val="22"/>
          <w:szCs w:val="22"/>
        </w:rPr>
        <w:tab/>
        <w:t>Introduction to Statistics</w:t>
      </w:r>
    </w:p>
    <w:p w:rsidR="006827B8" w:rsidRDefault="006827B8" w:rsidP="004023A7">
      <w:pPr>
        <w:pStyle w:val="NormalWeb"/>
        <w:spacing w:before="0" w:beforeAutospacing="0" w:after="0" w:afterAutospacing="0"/>
        <w:rPr>
          <w:sz w:val="22"/>
          <w:szCs w:val="22"/>
        </w:rPr>
      </w:pPr>
      <w:r>
        <w:rPr>
          <w:sz w:val="22"/>
          <w:szCs w:val="22"/>
        </w:rPr>
        <w:tab/>
        <w:t>EPSY 5385</w:t>
      </w:r>
      <w:r>
        <w:rPr>
          <w:sz w:val="22"/>
          <w:szCs w:val="22"/>
        </w:rPr>
        <w:tab/>
      </w:r>
      <w:r w:rsidR="00497710">
        <w:rPr>
          <w:sz w:val="22"/>
          <w:szCs w:val="22"/>
        </w:rPr>
        <w:t>Foundations of Educational Research</w:t>
      </w:r>
    </w:p>
    <w:p w:rsidR="006827B8" w:rsidRDefault="006827B8" w:rsidP="00ED2C0F">
      <w:pPr>
        <w:pStyle w:val="NormalWeb"/>
        <w:spacing w:before="0" w:beforeAutospacing="0" w:after="0" w:afterAutospacing="0"/>
        <w:rPr>
          <w:b/>
          <w:bCs/>
          <w:sz w:val="22"/>
          <w:szCs w:val="22"/>
        </w:rPr>
      </w:pPr>
    </w:p>
    <w:p w:rsidR="005B6D7A" w:rsidRPr="006F5758" w:rsidRDefault="005B6D7A" w:rsidP="00ED2C0F">
      <w:pPr>
        <w:pStyle w:val="NormalWeb"/>
        <w:spacing w:before="0" w:beforeAutospacing="0" w:after="0" w:afterAutospacing="0"/>
        <w:rPr>
          <w:b/>
          <w:bCs/>
          <w:sz w:val="22"/>
          <w:szCs w:val="22"/>
        </w:rPr>
      </w:pPr>
      <w:r w:rsidRPr="006F5758">
        <w:rPr>
          <w:b/>
          <w:bCs/>
          <w:sz w:val="22"/>
          <w:szCs w:val="22"/>
        </w:rPr>
        <w:t>Research and Program Evaluation</w:t>
      </w:r>
      <w:r w:rsidRPr="006F5758">
        <w:rPr>
          <w:bCs/>
          <w:sz w:val="22"/>
          <w:szCs w:val="22"/>
        </w:rPr>
        <w:tab/>
      </w:r>
      <w:r w:rsidR="00497710">
        <w:rPr>
          <w:bCs/>
          <w:sz w:val="22"/>
          <w:szCs w:val="22"/>
        </w:rPr>
        <w:tab/>
      </w:r>
      <w:r w:rsidR="00497710">
        <w:rPr>
          <w:bCs/>
          <w:sz w:val="22"/>
          <w:szCs w:val="22"/>
        </w:rPr>
        <w:tab/>
      </w:r>
      <w:r w:rsidR="00497710">
        <w:rPr>
          <w:bCs/>
          <w:sz w:val="22"/>
          <w:szCs w:val="22"/>
        </w:rPr>
        <w:tab/>
      </w:r>
      <w:r w:rsidR="00497710">
        <w:rPr>
          <w:bCs/>
          <w:sz w:val="22"/>
          <w:szCs w:val="22"/>
        </w:rPr>
        <w:tab/>
      </w:r>
      <w:r w:rsidRPr="006F5758">
        <w:rPr>
          <w:bCs/>
          <w:sz w:val="22"/>
          <w:szCs w:val="22"/>
        </w:rPr>
        <w:tab/>
      </w:r>
      <w:r w:rsidR="000C181B" w:rsidRPr="006F5758">
        <w:rPr>
          <w:bCs/>
          <w:sz w:val="22"/>
          <w:szCs w:val="22"/>
        </w:rPr>
        <w:tab/>
      </w:r>
      <w:r w:rsidRPr="006F5758">
        <w:rPr>
          <w:sz w:val="22"/>
          <w:szCs w:val="22"/>
        </w:rPr>
        <w:t>15 hours</w:t>
      </w:r>
    </w:p>
    <w:p w:rsidR="004023A7" w:rsidRPr="004023A7" w:rsidRDefault="004023A7" w:rsidP="00ED2C0F">
      <w:pPr>
        <w:pStyle w:val="NormalWeb"/>
        <w:spacing w:before="0" w:beforeAutospacing="0" w:after="0" w:afterAutospacing="0"/>
        <w:rPr>
          <w:bCs/>
          <w:sz w:val="22"/>
          <w:szCs w:val="22"/>
        </w:rPr>
      </w:pPr>
      <w:r>
        <w:rPr>
          <w:bCs/>
          <w:sz w:val="22"/>
          <w:szCs w:val="22"/>
        </w:rPr>
        <w:tab/>
        <w:t>EPSY 5360</w:t>
      </w:r>
      <w:r>
        <w:rPr>
          <w:bCs/>
          <w:sz w:val="22"/>
          <w:szCs w:val="22"/>
        </w:rPr>
        <w:tab/>
        <w:t>Practical Educational Program Evaluation</w:t>
      </w:r>
    </w:p>
    <w:p w:rsidR="005B6D7A" w:rsidRPr="006F5758" w:rsidRDefault="005B6D7A" w:rsidP="00ED2C0F">
      <w:pPr>
        <w:pStyle w:val="NormalWeb"/>
        <w:spacing w:before="0" w:beforeAutospacing="0" w:after="0" w:afterAutospacing="0"/>
        <w:rPr>
          <w:sz w:val="22"/>
          <w:szCs w:val="22"/>
        </w:rPr>
      </w:pPr>
      <w:r w:rsidRPr="006F5758">
        <w:rPr>
          <w:b/>
          <w:bCs/>
          <w:sz w:val="22"/>
          <w:szCs w:val="22"/>
        </w:rPr>
        <w:tab/>
      </w:r>
      <w:r w:rsidRPr="006F5758">
        <w:rPr>
          <w:sz w:val="22"/>
          <w:szCs w:val="22"/>
        </w:rPr>
        <w:t>EPSY 5381</w:t>
      </w:r>
      <w:r w:rsidR="00497710">
        <w:rPr>
          <w:sz w:val="22"/>
          <w:szCs w:val="22"/>
        </w:rPr>
        <w:t>*</w:t>
      </w:r>
      <w:r w:rsidRPr="006F5758">
        <w:rPr>
          <w:sz w:val="22"/>
          <w:szCs w:val="22"/>
        </w:rPr>
        <w:tab/>
        <w:t xml:space="preserve">Intermediate </w:t>
      </w:r>
      <w:r w:rsidR="001A1DF2" w:rsidRPr="006F5758">
        <w:rPr>
          <w:sz w:val="22"/>
          <w:szCs w:val="22"/>
        </w:rPr>
        <w:t xml:space="preserve">Educational </w:t>
      </w:r>
      <w:r w:rsidRPr="006F5758">
        <w:rPr>
          <w:sz w:val="22"/>
          <w:szCs w:val="22"/>
        </w:rPr>
        <w:t>Statistics</w:t>
      </w:r>
    </w:p>
    <w:p w:rsidR="005B6D7A" w:rsidRPr="006F5758" w:rsidRDefault="005B6D7A" w:rsidP="00ED2C0F">
      <w:pPr>
        <w:pStyle w:val="NormalWeb"/>
        <w:spacing w:before="0" w:beforeAutospacing="0" w:after="0" w:afterAutospacing="0"/>
        <w:rPr>
          <w:sz w:val="22"/>
          <w:szCs w:val="22"/>
        </w:rPr>
      </w:pPr>
      <w:r w:rsidRPr="006F5758">
        <w:rPr>
          <w:sz w:val="22"/>
          <w:szCs w:val="22"/>
        </w:rPr>
        <w:tab/>
        <w:t>EPSY 5382</w:t>
      </w:r>
      <w:r w:rsidR="00497710">
        <w:rPr>
          <w:sz w:val="22"/>
          <w:szCs w:val="22"/>
        </w:rPr>
        <w:t>*</w:t>
      </w:r>
      <w:r w:rsidRPr="006F5758">
        <w:rPr>
          <w:sz w:val="22"/>
          <w:szCs w:val="22"/>
        </w:rPr>
        <w:tab/>
        <w:t>Qualitative Research</w:t>
      </w:r>
      <w:r w:rsidR="001A1DF2" w:rsidRPr="006F5758">
        <w:rPr>
          <w:sz w:val="22"/>
          <w:szCs w:val="22"/>
        </w:rPr>
        <w:t xml:space="preserve"> in Education</w:t>
      </w:r>
    </w:p>
    <w:p w:rsidR="005B6D7A" w:rsidRPr="006F5758" w:rsidRDefault="005B6D7A" w:rsidP="00ED2C0F">
      <w:pPr>
        <w:pStyle w:val="NormalWeb"/>
        <w:spacing w:before="0" w:beforeAutospacing="0" w:after="0" w:afterAutospacing="0"/>
        <w:rPr>
          <w:sz w:val="22"/>
          <w:szCs w:val="22"/>
        </w:rPr>
      </w:pPr>
      <w:r w:rsidRPr="006F5758">
        <w:rPr>
          <w:sz w:val="22"/>
          <w:szCs w:val="22"/>
        </w:rPr>
        <w:tab/>
        <w:t>EPSY 5383</w:t>
      </w:r>
      <w:r w:rsidRPr="006F5758">
        <w:rPr>
          <w:sz w:val="22"/>
          <w:szCs w:val="22"/>
        </w:rPr>
        <w:tab/>
        <w:t>Data Analysis with Statistical Software</w:t>
      </w:r>
    </w:p>
    <w:p w:rsidR="005B6D7A" w:rsidRDefault="005B6D7A" w:rsidP="00ED2C0F">
      <w:pPr>
        <w:pStyle w:val="NormalWeb"/>
        <w:spacing w:before="0" w:beforeAutospacing="0" w:after="0" w:afterAutospacing="0"/>
        <w:rPr>
          <w:sz w:val="22"/>
          <w:szCs w:val="22"/>
        </w:rPr>
      </w:pPr>
      <w:r w:rsidRPr="006F5758">
        <w:rPr>
          <w:sz w:val="22"/>
          <w:szCs w:val="22"/>
        </w:rPr>
        <w:tab/>
      </w:r>
      <w:r w:rsidR="004023A7">
        <w:rPr>
          <w:sz w:val="22"/>
          <w:szCs w:val="22"/>
        </w:rPr>
        <w:t>EPSY 6301</w:t>
      </w:r>
      <w:r w:rsidR="004023A7">
        <w:rPr>
          <w:sz w:val="22"/>
          <w:szCs w:val="22"/>
        </w:rPr>
        <w:tab/>
        <w:t>Structural Equation Modeling</w:t>
      </w:r>
    </w:p>
    <w:p w:rsidR="004023A7" w:rsidRPr="006F5758" w:rsidRDefault="004023A7" w:rsidP="00ED2C0F">
      <w:pPr>
        <w:pStyle w:val="NormalWeb"/>
        <w:spacing w:before="0" w:beforeAutospacing="0" w:after="0" w:afterAutospacing="0"/>
        <w:rPr>
          <w:sz w:val="22"/>
          <w:szCs w:val="22"/>
        </w:rPr>
      </w:pPr>
      <w:r>
        <w:rPr>
          <w:sz w:val="22"/>
          <w:szCs w:val="22"/>
        </w:rPr>
        <w:tab/>
        <w:t>EPSY 6302</w:t>
      </w:r>
      <w:r>
        <w:rPr>
          <w:sz w:val="22"/>
          <w:szCs w:val="22"/>
        </w:rPr>
        <w:tab/>
        <w:t>Survey Research in Education</w:t>
      </w:r>
    </w:p>
    <w:p w:rsidR="005B6D7A" w:rsidRPr="006F5758" w:rsidRDefault="005B6D7A" w:rsidP="00ED2C0F">
      <w:pPr>
        <w:pStyle w:val="NormalWeb"/>
        <w:spacing w:before="0" w:beforeAutospacing="0" w:after="0" w:afterAutospacing="0"/>
        <w:rPr>
          <w:sz w:val="22"/>
          <w:szCs w:val="22"/>
        </w:rPr>
      </w:pPr>
      <w:r w:rsidRPr="006F5758">
        <w:rPr>
          <w:sz w:val="22"/>
          <w:szCs w:val="22"/>
        </w:rPr>
        <w:tab/>
        <w:t>EPSY 6303</w:t>
      </w:r>
      <w:r w:rsidRPr="006F5758">
        <w:rPr>
          <w:sz w:val="22"/>
          <w:szCs w:val="22"/>
        </w:rPr>
        <w:tab/>
        <w:t>Educational Measurement</w:t>
      </w:r>
    </w:p>
    <w:p w:rsidR="005B6D7A" w:rsidRPr="006F5758" w:rsidRDefault="005B6D7A" w:rsidP="00ED2C0F">
      <w:pPr>
        <w:pStyle w:val="NormalWeb"/>
        <w:spacing w:before="0" w:beforeAutospacing="0" w:after="0" w:afterAutospacing="0"/>
        <w:rPr>
          <w:sz w:val="22"/>
          <w:szCs w:val="22"/>
        </w:rPr>
      </w:pPr>
      <w:r w:rsidRPr="006F5758">
        <w:rPr>
          <w:sz w:val="22"/>
          <w:szCs w:val="22"/>
        </w:rPr>
        <w:tab/>
        <w:t>EPSY 6304</w:t>
      </w:r>
      <w:r w:rsidRPr="006F5758">
        <w:rPr>
          <w:sz w:val="22"/>
          <w:szCs w:val="22"/>
        </w:rPr>
        <w:tab/>
        <w:t>Qualitative Research Methods</w:t>
      </w:r>
    </w:p>
    <w:p w:rsidR="00D51B29" w:rsidRDefault="005B6D7A" w:rsidP="00ED2C0F">
      <w:pPr>
        <w:pStyle w:val="NormalWeb"/>
        <w:spacing w:before="0" w:beforeAutospacing="0" w:after="0" w:afterAutospacing="0"/>
        <w:rPr>
          <w:sz w:val="22"/>
          <w:szCs w:val="22"/>
        </w:rPr>
      </w:pPr>
      <w:r w:rsidRPr="006F5758">
        <w:rPr>
          <w:sz w:val="22"/>
          <w:szCs w:val="22"/>
        </w:rPr>
        <w:tab/>
        <w:t>EPSY 6305</w:t>
      </w:r>
      <w:r w:rsidRPr="006F5758">
        <w:rPr>
          <w:sz w:val="22"/>
          <w:szCs w:val="22"/>
        </w:rPr>
        <w:tab/>
        <w:t>Qualitative Data Analysis</w:t>
      </w:r>
      <w:r w:rsidR="001A1DF2" w:rsidRPr="006F5758">
        <w:rPr>
          <w:sz w:val="22"/>
          <w:szCs w:val="22"/>
        </w:rPr>
        <w:t xml:space="preserve"> in Education</w:t>
      </w:r>
    </w:p>
    <w:p w:rsidR="004023A7" w:rsidRDefault="004023A7" w:rsidP="00ED2C0F">
      <w:pPr>
        <w:pStyle w:val="NormalWeb"/>
        <w:spacing w:before="0" w:beforeAutospacing="0" w:after="0" w:afterAutospacing="0"/>
        <w:rPr>
          <w:sz w:val="22"/>
          <w:szCs w:val="22"/>
        </w:rPr>
      </w:pPr>
      <w:r>
        <w:rPr>
          <w:sz w:val="22"/>
          <w:szCs w:val="22"/>
        </w:rPr>
        <w:tab/>
        <w:t>EPSY 6306</w:t>
      </w:r>
      <w:r>
        <w:rPr>
          <w:sz w:val="22"/>
          <w:szCs w:val="22"/>
        </w:rPr>
        <w:tab/>
        <w:t>Longitudinal Data Analysis</w:t>
      </w:r>
    </w:p>
    <w:p w:rsidR="004023A7" w:rsidRDefault="004023A7" w:rsidP="00ED2C0F">
      <w:pPr>
        <w:pStyle w:val="NormalWeb"/>
        <w:spacing w:before="0" w:beforeAutospacing="0" w:after="0" w:afterAutospacing="0"/>
        <w:rPr>
          <w:sz w:val="22"/>
          <w:szCs w:val="22"/>
        </w:rPr>
      </w:pPr>
      <w:r>
        <w:rPr>
          <w:sz w:val="22"/>
          <w:szCs w:val="22"/>
        </w:rPr>
        <w:tab/>
        <w:t>EPSY 6307</w:t>
      </w:r>
      <w:r>
        <w:rPr>
          <w:sz w:val="22"/>
          <w:szCs w:val="22"/>
        </w:rPr>
        <w:tab/>
        <w:t>Case Study Research in Education</w:t>
      </w:r>
    </w:p>
    <w:p w:rsidR="00497710" w:rsidRDefault="00497710" w:rsidP="00ED2C0F">
      <w:pPr>
        <w:pStyle w:val="NormalWeb"/>
        <w:spacing w:before="0" w:beforeAutospacing="0" w:after="0" w:afterAutospacing="0"/>
        <w:rPr>
          <w:sz w:val="22"/>
          <w:szCs w:val="22"/>
        </w:rPr>
      </w:pPr>
      <w:r>
        <w:rPr>
          <w:sz w:val="22"/>
          <w:szCs w:val="22"/>
        </w:rPr>
        <w:tab/>
        <w:t>EPSY 6349*</w:t>
      </w:r>
      <w:r>
        <w:rPr>
          <w:sz w:val="22"/>
          <w:szCs w:val="22"/>
        </w:rPr>
        <w:tab/>
        <w:t>Seminar: Mixed Methods Research</w:t>
      </w:r>
    </w:p>
    <w:p w:rsidR="004023A7" w:rsidRDefault="004023A7" w:rsidP="00ED2C0F">
      <w:pPr>
        <w:pStyle w:val="NormalWeb"/>
        <w:spacing w:before="0" w:beforeAutospacing="0" w:after="0" w:afterAutospacing="0"/>
        <w:rPr>
          <w:sz w:val="22"/>
          <w:szCs w:val="22"/>
        </w:rPr>
      </w:pPr>
      <w:r>
        <w:rPr>
          <w:sz w:val="22"/>
          <w:szCs w:val="22"/>
        </w:rPr>
        <w:tab/>
        <w:t>EPSY 6385</w:t>
      </w:r>
      <w:r>
        <w:rPr>
          <w:sz w:val="22"/>
          <w:szCs w:val="22"/>
        </w:rPr>
        <w:tab/>
        <w:t>Causal Inference in Research</w:t>
      </w:r>
    </w:p>
    <w:p w:rsidR="00D51B29" w:rsidRDefault="00D51B29" w:rsidP="00D51B29">
      <w:pPr>
        <w:pStyle w:val="NormalWeb"/>
        <w:spacing w:before="120" w:beforeAutospacing="0" w:after="0" w:afterAutospacing="0"/>
        <w:rPr>
          <w:sz w:val="22"/>
          <w:szCs w:val="22"/>
        </w:rPr>
      </w:pPr>
      <w:r w:rsidRPr="00E6683A">
        <w:rPr>
          <w:b/>
          <w:i/>
          <w:sz w:val="22"/>
          <w:szCs w:val="22"/>
        </w:rPr>
        <w:t>*NOTE</w:t>
      </w:r>
      <w:r>
        <w:rPr>
          <w:sz w:val="22"/>
          <w:szCs w:val="22"/>
        </w:rPr>
        <w:t xml:space="preserve">: </w:t>
      </w:r>
      <w:r w:rsidR="00E6683A">
        <w:rPr>
          <w:sz w:val="22"/>
          <w:szCs w:val="22"/>
        </w:rPr>
        <w:t>As part of the the 15 hour requirement in the Research and Program Evaluation area, s</w:t>
      </w:r>
      <w:r>
        <w:rPr>
          <w:sz w:val="22"/>
          <w:szCs w:val="22"/>
        </w:rPr>
        <w:t xml:space="preserve">tudents are </w:t>
      </w:r>
      <w:r w:rsidRPr="00E6683A">
        <w:rPr>
          <w:sz w:val="22"/>
          <w:szCs w:val="22"/>
          <w:u w:val="single"/>
        </w:rPr>
        <w:t>requi</w:t>
      </w:r>
      <w:r w:rsidR="00E6683A" w:rsidRPr="00E6683A">
        <w:rPr>
          <w:sz w:val="22"/>
          <w:szCs w:val="22"/>
          <w:u w:val="single"/>
        </w:rPr>
        <w:t>red</w:t>
      </w:r>
      <w:r w:rsidR="00E6683A">
        <w:rPr>
          <w:sz w:val="22"/>
          <w:szCs w:val="22"/>
        </w:rPr>
        <w:t xml:space="preserve"> to take</w:t>
      </w:r>
      <w:r w:rsidR="004023A7">
        <w:rPr>
          <w:sz w:val="22"/>
          <w:szCs w:val="22"/>
        </w:rPr>
        <w:t xml:space="preserve"> EPSY </w:t>
      </w:r>
      <w:r w:rsidR="00497710">
        <w:rPr>
          <w:sz w:val="22"/>
          <w:szCs w:val="22"/>
        </w:rPr>
        <w:t>5381, 5382, and 6349; two more research courses must be selected.</w:t>
      </w:r>
    </w:p>
    <w:p w:rsidR="004023A7" w:rsidRDefault="004023A7" w:rsidP="004023A7">
      <w:pPr>
        <w:pStyle w:val="NormalWeb"/>
        <w:spacing w:before="0" w:beforeAutospacing="0" w:after="0" w:afterAutospacing="0"/>
        <w:rPr>
          <w:sz w:val="22"/>
          <w:szCs w:val="22"/>
        </w:rPr>
      </w:pPr>
    </w:p>
    <w:p w:rsidR="005B6D7A" w:rsidRPr="006F5758" w:rsidRDefault="005B6D7A" w:rsidP="00ED2C0F">
      <w:pPr>
        <w:pStyle w:val="NormalWeb"/>
        <w:spacing w:before="0" w:beforeAutospacing="0" w:after="0" w:afterAutospacing="0"/>
        <w:rPr>
          <w:sz w:val="22"/>
          <w:szCs w:val="22"/>
        </w:rPr>
      </w:pPr>
      <w:r w:rsidRPr="006F5758">
        <w:rPr>
          <w:b/>
          <w:bCs/>
          <w:sz w:val="22"/>
          <w:szCs w:val="22"/>
        </w:rPr>
        <w:t>Counselor Education Core</w:t>
      </w:r>
      <w:r w:rsidRPr="006F5758">
        <w:rPr>
          <w:b/>
          <w:bCs/>
          <w:sz w:val="22"/>
          <w:szCs w:val="22"/>
        </w:rPr>
        <w:tab/>
      </w:r>
      <w:r w:rsidRPr="006F5758">
        <w:rPr>
          <w:b/>
          <w:bCs/>
          <w:sz w:val="22"/>
          <w:szCs w:val="22"/>
        </w:rPr>
        <w:tab/>
      </w:r>
      <w:r w:rsidRPr="006F5758">
        <w:rPr>
          <w:b/>
          <w:bCs/>
          <w:sz w:val="22"/>
          <w:szCs w:val="22"/>
        </w:rPr>
        <w:tab/>
      </w:r>
      <w:r w:rsidRPr="006F5758">
        <w:rPr>
          <w:b/>
          <w:bCs/>
          <w:sz w:val="22"/>
          <w:szCs w:val="22"/>
        </w:rPr>
        <w:tab/>
      </w:r>
      <w:r w:rsidRPr="006F5758">
        <w:rPr>
          <w:b/>
          <w:bCs/>
          <w:sz w:val="22"/>
          <w:szCs w:val="22"/>
        </w:rPr>
        <w:tab/>
      </w:r>
      <w:r w:rsidRPr="006F5758">
        <w:rPr>
          <w:b/>
          <w:bCs/>
          <w:sz w:val="22"/>
          <w:szCs w:val="22"/>
        </w:rPr>
        <w:tab/>
      </w:r>
      <w:r w:rsidRPr="006F5758">
        <w:rPr>
          <w:b/>
          <w:bCs/>
          <w:sz w:val="22"/>
          <w:szCs w:val="22"/>
        </w:rPr>
        <w:tab/>
      </w:r>
      <w:r w:rsidR="000C181B" w:rsidRPr="006F5758">
        <w:rPr>
          <w:b/>
          <w:bCs/>
          <w:sz w:val="22"/>
          <w:szCs w:val="22"/>
        </w:rPr>
        <w:tab/>
      </w:r>
      <w:r w:rsidRPr="006F5758">
        <w:rPr>
          <w:sz w:val="22"/>
          <w:szCs w:val="22"/>
        </w:rPr>
        <w:t>27 hours</w:t>
      </w:r>
    </w:p>
    <w:p w:rsidR="005B6D7A" w:rsidRDefault="005B6D7A" w:rsidP="00ED2C0F">
      <w:pPr>
        <w:pStyle w:val="NormalWeb"/>
        <w:spacing w:before="0" w:beforeAutospacing="0" w:after="0" w:afterAutospacing="0"/>
        <w:rPr>
          <w:sz w:val="22"/>
          <w:szCs w:val="22"/>
        </w:rPr>
      </w:pPr>
      <w:r w:rsidRPr="006F5758">
        <w:rPr>
          <w:sz w:val="22"/>
          <w:szCs w:val="22"/>
        </w:rPr>
        <w:tab/>
        <w:t>EPCE 6335</w:t>
      </w:r>
      <w:r w:rsidRPr="006F5758">
        <w:rPr>
          <w:sz w:val="22"/>
          <w:szCs w:val="22"/>
        </w:rPr>
        <w:tab/>
        <w:t xml:space="preserve">Advanced </w:t>
      </w:r>
      <w:r w:rsidR="001A1DF2" w:rsidRPr="006F5758">
        <w:rPr>
          <w:sz w:val="22"/>
          <w:szCs w:val="22"/>
        </w:rPr>
        <w:t>Counseling Theory and Techniques</w:t>
      </w:r>
    </w:p>
    <w:p w:rsidR="00126E83" w:rsidRDefault="00497710" w:rsidP="00ED2C0F">
      <w:pPr>
        <w:pStyle w:val="NormalWeb"/>
        <w:spacing w:before="0" w:beforeAutospacing="0" w:after="0" w:afterAutospacing="0"/>
        <w:rPr>
          <w:sz w:val="22"/>
          <w:szCs w:val="22"/>
        </w:rPr>
      </w:pPr>
      <w:r>
        <w:rPr>
          <w:sz w:val="22"/>
          <w:szCs w:val="22"/>
        </w:rPr>
        <w:tab/>
        <w:t>EPCE 6336</w:t>
      </w:r>
      <w:r w:rsidR="00126E83">
        <w:rPr>
          <w:sz w:val="22"/>
          <w:szCs w:val="22"/>
        </w:rPr>
        <w:tab/>
        <w:t>Advanced Consultation, Diversity, Social Justice, and Advocacy</w:t>
      </w:r>
    </w:p>
    <w:p w:rsidR="00126E83" w:rsidRPr="006F5758" w:rsidRDefault="00126E83" w:rsidP="00ED2C0F">
      <w:pPr>
        <w:pStyle w:val="NormalWeb"/>
        <w:spacing w:before="0" w:beforeAutospacing="0" w:after="0" w:afterAutospacing="0"/>
        <w:rPr>
          <w:sz w:val="22"/>
          <w:szCs w:val="22"/>
        </w:rPr>
      </w:pPr>
      <w:r>
        <w:rPr>
          <w:sz w:val="22"/>
          <w:szCs w:val="22"/>
        </w:rPr>
        <w:tab/>
        <w:t>EPCE 6337</w:t>
      </w:r>
      <w:r>
        <w:rPr>
          <w:sz w:val="22"/>
          <w:szCs w:val="22"/>
        </w:rPr>
        <w:tab/>
        <w:t>Advanced Ethics &amp; Legal Issues in Counseling</w:t>
      </w:r>
    </w:p>
    <w:p w:rsidR="005B6D7A" w:rsidRPr="006F5758" w:rsidRDefault="005B6D7A" w:rsidP="00ED2C0F">
      <w:pPr>
        <w:pStyle w:val="NormalWeb"/>
        <w:spacing w:before="0" w:beforeAutospacing="0" w:after="0" w:afterAutospacing="0"/>
        <w:rPr>
          <w:sz w:val="22"/>
          <w:szCs w:val="22"/>
        </w:rPr>
      </w:pPr>
      <w:r w:rsidRPr="006F5758">
        <w:rPr>
          <w:sz w:val="22"/>
          <w:szCs w:val="22"/>
        </w:rPr>
        <w:tab/>
        <w:t>EPCE 6360</w:t>
      </w:r>
      <w:r w:rsidRPr="006F5758">
        <w:rPr>
          <w:sz w:val="22"/>
          <w:szCs w:val="22"/>
        </w:rPr>
        <w:tab/>
        <w:t>Advanced Practicum</w:t>
      </w:r>
      <w:r w:rsidR="001A1DF2" w:rsidRPr="006F5758">
        <w:rPr>
          <w:sz w:val="22"/>
          <w:szCs w:val="22"/>
        </w:rPr>
        <w:t xml:space="preserve"> in Counseling</w:t>
      </w:r>
      <w:r w:rsidRPr="006F5758">
        <w:rPr>
          <w:sz w:val="22"/>
          <w:szCs w:val="22"/>
        </w:rPr>
        <w:t xml:space="preserve"> (3 hours required)</w:t>
      </w:r>
    </w:p>
    <w:p w:rsidR="005B6D7A" w:rsidRDefault="005B6D7A" w:rsidP="00ED2C0F">
      <w:pPr>
        <w:pStyle w:val="NormalWeb"/>
        <w:spacing w:before="0" w:beforeAutospacing="0" w:after="0" w:afterAutospacing="0"/>
        <w:rPr>
          <w:sz w:val="22"/>
          <w:szCs w:val="22"/>
        </w:rPr>
      </w:pPr>
      <w:r w:rsidRPr="006F5758">
        <w:rPr>
          <w:sz w:val="22"/>
          <w:szCs w:val="22"/>
        </w:rPr>
        <w:tab/>
        <w:t>EPCE 6354</w:t>
      </w:r>
      <w:r w:rsidRPr="006F5758">
        <w:rPr>
          <w:sz w:val="22"/>
          <w:szCs w:val="22"/>
        </w:rPr>
        <w:tab/>
        <w:t>Advanced Group Counseling</w:t>
      </w:r>
    </w:p>
    <w:p w:rsidR="00126E83" w:rsidRPr="006F5758" w:rsidRDefault="00497710" w:rsidP="00ED2C0F">
      <w:pPr>
        <w:pStyle w:val="NormalWeb"/>
        <w:spacing w:before="0" w:beforeAutospacing="0" w:after="0" w:afterAutospacing="0"/>
        <w:rPr>
          <w:sz w:val="22"/>
          <w:szCs w:val="22"/>
        </w:rPr>
      </w:pPr>
      <w:r>
        <w:rPr>
          <w:sz w:val="22"/>
          <w:szCs w:val="22"/>
        </w:rPr>
        <w:tab/>
        <w:t>EPCE 6355</w:t>
      </w:r>
      <w:r w:rsidR="00126E83">
        <w:rPr>
          <w:sz w:val="22"/>
          <w:szCs w:val="22"/>
        </w:rPr>
        <w:tab/>
        <w:t>Scholastic Writing and Teaching</w:t>
      </w:r>
    </w:p>
    <w:p w:rsidR="005B6D7A" w:rsidRPr="006F5758" w:rsidRDefault="005B6D7A" w:rsidP="00ED2C0F">
      <w:pPr>
        <w:pStyle w:val="NormalWeb"/>
        <w:spacing w:before="0" w:beforeAutospacing="0" w:after="0" w:afterAutospacing="0"/>
        <w:rPr>
          <w:sz w:val="22"/>
          <w:szCs w:val="22"/>
        </w:rPr>
      </w:pPr>
      <w:r w:rsidRPr="006F5758">
        <w:rPr>
          <w:sz w:val="22"/>
          <w:szCs w:val="22"/>
        </w:rPr>
        <w:tab/>
        <w:t>EPCE 6366</w:t>
      </w:r>
      <w:r w:rsidRPr="006F5758">
        <w:rPr>
          <w:sz w:val="22"/>
          <w:szCs w:val="22"/>
        </w:rPr>
        <w:tab/>
      </w:r>
      <w:r w:rsidR="001A1DF2" w:rsidRPr="006F5758">
        <w:rPr>
          <w:sz w:val="22"/>
          <w:szCs w:val="22"/>
        </w:rPr>
        <w:t>Advanced Practicum in Counselor Education and Supervision</w:t>
      </w:r>
    </w:p>
    <w:p w:rsidR="005B6D7A" w:rsidRPr="006F5758" w:rsidRDefault="005B6D7A" w:rsidP="00ED2C0F">
      <w:pPr>
        <w:pStyle w:val="NormalWeb"/>
        <w:spacing w:before="0" w:beforeAutospacing="0" w:after="0" w:afterAutospacing="0"/>
        <w:rPr>
          <w:sz w:val="22"/>
          <w:szCs w:val="22"/>
        </w:rPr>
      </w:pPr>
      <w:r w:rsidRPr="006F5758">
        <w:rPr>
          <w:sz w:val="22"/>
          <w:szCs w:val="22"/>
        </w:rPr>
        <w:t xml:space="preserve"> </w:t>
      </w:r>
      <w:r w:rsidRPr="006F5758">
        <w:rPr>
          <w:sz w:val="22"/>
          <w:szCs w:val="22"/>
        </w:rPr>
        <w:tab/>
        <w:t>EPCE 6094</w:t>
      </w:r>
      <w:r w:rsidRPr="006F5758">
        <w:rPr>
          <w:sz w:val="22"/>
          <w:szCs w:val="22"/>
        </w:rPr>
        <w:tab/>
      </w:r>
      <w:r w:rsidR="001A1DF2" w:rsidRPr="006F5758">
        <w:rPr>
          <w:sz w:val="22"/>
          <w:szCs w:val="22"/>
        </w:rPr>
        <w:t xml:space="preserve">Doctoral </w:t>
      </w:r>
      <w:r w:rsidRPr="006F5758">
        <w:rPr>
          <w:sz w:val="22"/>
          <w:szCs w:val="22"/>
        </w:rPr>
        <w:t>Internship Counseling (6 hours required)</w:t>
      </w:r>
    </w:p>
    <w:p w:rsidR="00497710" w:rsidRDefault="00497710" w:rsidP="005B6D7A">
      <w:pPr>
        <w:pStyle w:val="NormalWeb"/>
        <w:spacing w:before="120" w:beforeAutospacing="0" w:after="0" w:afterAutospacing="0"/>
        <w:rPr>
          <w:sz w:val="22"/>
          <w:szCs w:val="22"/>
        </w:rPr>
      </w:pPr>
    </w:p>
    <w:p w:rsidR="005B6D7A" w:rsidRPr="006F5758" w:rsidRDefault="005B6D7A" w:rsidP="005B6D7A">
      <w:pPr>
        <w:pStyle w:val="NormalWeb"/>
        <w:spacing w:before="120" w:beforeAutospacing="0" w:after="0" w:afterAutospacing="0"/>
        <w:rPr>
          <w:sz w:val="22"/>
          <w:szCs w:val="22"/>
        </w:rPr>
      </w:pPr>
      <w:r w:rsidRPr="006F5758">
        <w:rPr>
          <w:b/>
          <w:bCs/>
          <w:sz w:val="22"/>
          <w:szCs w:val="22"/>
        </w:rPr>
        <w:t>Minor Area</w:t>
      </w:r>
      <w:r w:rsidR="00583E08" w:rsidRPr="006F5758">
        <w:rPr>
          <w:sz w:val="22"/>
          <w:szCs w:val="22"/>
        </w:rPr>
        <w:tab/>
      </w:r>
      <w:r w:rsidR="00583E08" w:rsidRPr="006F5758">
        <w:rPr>
          <w:sz w:val="22"/>
          <w:szCs w:val="22"/>
        </w:rPr>
        <w:tab/>
      </w:r>
      <w:r w:rsidR="00583E08" w:rsidRPr="006F5758">
        <w:rPr>
          <w:sz w:val="22"/>
          <w:szCs w:val="22"/>
        </w:rPr>
        <w:tab/>
      </w:r>
      <w:r w:rsidR="00583E08" w:rsidRPr="006F5758">
        <w:rPr>
          <w:sz w:val="22"/>
          <w:szCs w:val="22"/>
        </w:rPr>
        <w:tab/>
      </w:r>
      <w:r w:rsidR="00583E08" w:rsidRPr="006F5758">
        <w:rPr>
          <w:sz w:val="22"/>
          <w:szCs w:val="22"/>
        </w:rPr>
        <w:tab/>
      </w:r>
      <w:r w:rsidR="00583E08" w:rsidRPr="006F5758">
        <w:rPr>
          <w:sz w:val="22"/>
          <w:szCs w:val="22"/>
        </w:rPr>
        <w:tab/>
      </w:r>
      <w:r w:rsidR="00583E08" w:rsidRPr="006F5758">
        <w:rPr>
          <w:sz w:val="22"/>
          <w:szCs w:val="22"/>
        </w:rPr>
        <w:tab/>
      </w:r>
      <w:r w:rsidR="00583E08" w:rsidRPr="006F5758">
        <w:rPr>
          <w:sz w:val="22"/>
          <w:szCs w:val="22"/>
        </w:rPr>
        <w:tab/>
      </w:r>
      <w:r w:rsidR="00583E08" w:rsidRPr="006F5758">
        <w:rPr>
          <w:sz w:val="22"/>
          <w:szCs w:val="22"/>
        </w:rPr>
        <w:tab/>
      </w:r>
      <w:r w:rsidR="000C181B" w:rsidRPr="006F5758">
        <w:rPr>
          <w:sz w:val="22"/>
          <w:szCs w:val="22"/>
        </w:rPr>
        <w:tab/>
      </w:r>
      <w:r w:rsidRPr="006F5758">
        <w:rPr>
          <w:sz w:val="22"/>
          <w:szCs w:val="22"/>
        </w:rPr>
        <w:t>15 hours</w:t>
      </w:r>
      <w:r w:rsidR="001A1DF2" w:rsidRPr="006F5758">
        <w:rPr>
          <w:sz w:val="22"/>
          <w:szCs w:val="22"/>
        </w:rPr>
        <w:t xml:space="preserve"> </w:t>
      </w:r>
    </w:p>
    <w:p w:rsidR="005B6D7A" w:rsidRDefault="005B6D7A" w:rsidP="005B6D7A">
      <w:pPr>
        <w:pStyle w:val="NormalWeb"/>
        <w:spacing w:before="120" w:beforeAutospacing="0" w:after="0" w:afterAutospacing="0"/>
        <w:rPr>
          <w:sz w:val="22"/>
          <w:szCs w:val="22"/>
        </w:rPr>
      </w:pPr>
      <w:r w:rsidRPr="006F5758">
        <w:rPr>
          <w:sz w:val="22"/>
          <w:szCs w:val="22"/>
        </w:rPr>
        <w:t xml:space="preserve">Students </w:t>
      </w:r>
      <w:r w:rsidR="00497710">
        <w:rPr>
          <w:sz w:val="22"/>
          <w:szCs w:val="22"/>
        </w:rPr>
        <w:t>may</w:t>
      </w:r>
      <w:r w:rsidRPr="006F5758">
        <w:rPr>
          <w:sz w:val="22"/>
          <w:szCs w:val="22"/>
        </w:rPr>
        <w:t xml:space="preserve"> develop a specialty area of expertise such as</w:t>
      </w:r>
      <w:r w:rsidR="001B0A35">
        <w:rPr>
          <w:sz w:val="22"/>
          <w:szCs w:val="22"/>
        </w:rPr>
        <w:t xml:space="preserve"> but not limited to</w:t>
      </w:r>
      <w:r w:rsidRPr="006F5758">
        <w:rPr>
          <w:sz w:val="22"/>
          <w:szCs w:val="22"/>
        </w:rPr>
        <w:t xml:space="preserve">: addictions, assessment and program evaluation, child counseling, diversity, geriatric counseling, group and organizational behavior, human growth and development, marriage and </w:t>
      </w:r>
      <w:r w:rsidR="0025737E" w:rsidRPr="006F5758">
        <w:rPr>
          <w:sz w:val="22"/>
          <w:szCs w:val="22"/>
        </w:rPr>
        <w:t>family counseling,</w:t>
      </w:r>
      <w:r w:rsidRPr="006F5758">
        <w:rPr>
          <w:sz w:val="22"/>
          <w:szCs w:val="22"/>
        </w:rPr>
        <w:t xml:space="preserve"> risk-taking behavior, supervision and administration,</w:t>
      </w:r>
      <w:r w:rsidR="001A1DF2" w:rsidRPr="006F5758">
        <w:rPr>
          <w:sz w:val="22"/>
          <w:szCs w:val="22"/>
        </w:rPr>
        <w:t xml:space="preserve"> or</w:t>
      </w:r>
      <w:r w:rsidRPr="006F5758">
        <w:rPr>
          <w:sz w:val="22"/>
          <w:szCs w:val="22"/>
        </w:rPr>
        <w:t xml:space="preserve"> </w:t>
      </w:r>
      <w:r w:rsidR="006559D6" w:rsidRPr="006F5758">
        <w:rPr>
          <w:sz w:val="22"/>
          <w:szCs w:val="22"/>
        </w:rPr>
        <w:t>career</w:t>
      </w:r>
      <w:r w:rsidRPr="006F5758">
        <w:rPr>
          <w:sz w:val="22"/>
          <w:szCs w:val="22"/>
        </w:rPr>
        <w:t xml:space="preserve"> counseling.</w:t>
      </w:r>
      <w:r w:rsidR="000E4993" w:rsidRPr="006F5758">
        <w:rPr>
          <w:sz w:val="22"/>
          <w:szCs w:val="22"/>
        </w:rPr>
        <w:t xml:space="preserve"> </w:t>
      </w:r>
      <w:r w:rsidRPr="006F5758">
        <w:rPr>
          <w:sz w:val="22"/>
          <w:szCs w:val="22"/>
        </w:rPr>
        <w:t>Students are encouraged to select minor area courses outside the College of Education.</w:t>
      </w:r>
      <w:r w:rsidR="0035041C">
        <w:rPr>
          <w:sz w:val="22"/>
          <w:szCs w:val="22"/>
        </w:rPr>
        <w:t xml:space="preserve"> Minor areas must exist as a major/minor within the University.</w:t>
      </w:r>
      <w:r w:rsidR="000E4993" w:rsidRPr="006F5758">
        <w:rPr>
          <w:sz w:val="22"/>
          <w:szCs w:val="22"/>
        </w:rPr>
        <w:t xml:space="preserve"> </w:t>
      </w:r>
      <w:r w:rsidRPr="006F5758">
        <w:rPr>
          <w:sz w:val="22"/>
          <w:szCs w:val="22"/>
        </w:rPr>
        <w:t xml:space="preserve">Other specialty areas may be approved by the student’s </w:t>
      </w:r>
      <w:r w:rsidR="006D40B2" w:rsidRPr="006F5758">
        <w:rPr>
          <w:sz w:val="22"/>
          <w:szCs w:val="22"/>
        </w:rPr>
        <w:t>PhD</w:t>
      </w:r>
      <w:r w:rsidRPr="006F5758">
        <w:rPr>
          <w:sz w:val="22"/>
          <w:szCs w:val="22"/>
        </w:rPr>
        <w:t xml:space="preserve"> Advisory Committee.</w:t>
      </w:r>
      <w:r w:rsidR="00126E83">
        <w:rPr>
          <w:sz w:val="22"/>
          <w:szCs w:val="22"/>
        </w:rPr>
        <w:t xml:space="preserve"> The minor area must be between 15 and 18 hours.</w:t>
      </w:r>
    </w:p>
    <w:p w:rsidR="0035041C" w:rsidRPr="0035041C" w:rsidRDefault="0035041C" w:rsidP="005B6D7A">
      <w:pPr>
        <w:pStyle w:val="NormalWeb"/>
        <w:spacing w:before="120" w:beforeAutospacing="0" w:after="0" w:afterAutospacing="0"/>
        <w:rPr>
          <w:sz w:val="22"/>
          <w:szCs w:val="22"/>
        </w:rPr>
      </w:pPr>
      <w:r w:rsidRPr="0035041C">
        <w:rPr>
          <w:b/>
          <w:sz w:val="22"/>
          <w:szCs w:val="22"/>
        </w:rPr>
        <w:t>Qualifying Examination</w:t>
      </w:r>
      <w:r>
        <w:rPr>
          <w:sz w:val="22"/>
          <w:szCs w:val="22"/>
        </w:rPr>
        <w:t xml:space="preserve"> </w:t>
      </w:r>
      <w:r>
        <w:rPr>
          <w:sz w:val="22"/>
          <w:szCs w:val="22"/>
        </w:rPr>
        <w:br/>
      </w:r>
      <w:r>
        <w:rPr>
          <w:sz w:val="22"/>
          <w:szCs w:val="22"/>
        </w:rPr>
        <w:tab/>
        <w:t>EPCE 7000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 hour</w:t>
      </w:r>
    </w:p>
    <w:p w:rsidR="005B6D7A" w:rsidRPr="006F5758" w:rsidRDefault="005B6D7A" w:rsidP="005B6D7A">
      <w:pPr>
        <w:pStyle w:val="NormalWeb"/>
        <w:spacing w:before="120" w:beforeAutospacing="0" w:after="0" w:afterAutospacing="0"/>
        <w:rPr>
          <w:b/>
          <w:bCs/>
          <w:sz w:val="22"/>
          <w:szCs w:val="22"/>
        </w:rPr>
      </w:pPr>
    </w:p>
    <w:p w:rsidR="005B6D7A" w:rsidRPr="006F5758" w:rsidRDefault="005B6D7A" w:rsidP="005B6D7A">
      <w:pPr>
        <w:pStyle w:val="NormalWeb"/>
        <w:spacing w:before="120" w:beforeAutospacing="0" w:after="0" w:afterAutospacing="0"/>
        <w:rPr>
          <w:b/>
          <w:bCs/>
          <w:sz w:val="22"/>
          <w:szCs w:val="22"/>
        </w:rPr>
      </w:pPr>
      <w:r w:rsidRPr="006F5758">
        <w:rPr>
          <w:b/>
          <w:bCs/>
          <w:sz w:val="22"/>
          <w:szCs w:val="22"/>
        </w:rPr>
        <w:t>Dissertation</w:t>
      </w:r>
    </w:p>
    <w:p w:rsidR="005B6D7A" w:rsidRPr="006F5758" w:rsidRDefault="005B6D7A" w:rsidP="005B6D7A">
      <w:pPr>
        <w:pStyle w:val="NormalWeb"/>
        <w:spacing w:before="120" w:beforeAutospacing="0" w:after="0" w:afterAutospacing="0"/>
        <w:rPr>
          <w:sz w:val="22"/>
          <w:szCs w:val="22"/>
        </w:rPr>
      </w:pPr>
      <w:r w:rsidRPr="006F5758">
        <w:rPr>
          <w:b/>
          <w:bCs/>
          <w:sz w:val="22"/>
          <w:szCs w:val="22"/>
        </w:rPr>
        <w:tab/>
      </w:r>
      <w:r w:rsidRPr="006F5758">
        <w:rPr>
          <w:sz w:val="22"/>
          <w:szCs w:val="22"/>
        </w:rPr>
        <w:t>EPCE 8000</w:t>
      </w:r>
      <w:r w:rsidR="000C181B" w:rsidRPr="006F5758">
        <w:rPr>
          <w:sz w:val="22"/>
          <w:szCs w:val="22"/>
        </w:rPr>
        <w:tab/>
      </w:r>
      <w:r w:rsidRPr="006F5758">
        <w:rPr>
          <w:sz w:val="22"/>
          <w:szCs w:val="22"/>
        </w:rPr>
        <w:t xml:space="preserve"> </w:t>
      </w:r>
      <w:r w:rsidR="001A1DF2" w:rsidRPr="006F5758">
        <w:rPr>
          <w:sz w:val="22"/>
          <w:szCs w:val="22"/>
        </w:rPr>
        <w:tab/>
      </w:r>
      <w:r w:rsidR="001A1DF2" w:rsidRPr="006F5758">
        <w:rPr>
          <w:sz w:val="22"/>
          <w:szCs w:val="22"/>
        </w:rPr>
        <w:tab/>
      </w:r>
      <w:r w:rsidR="001A1DF2" w:rsidRPr="006F5758">
        <w:rPr>
          <w:sz w:val="22"/>
          <w:szCs w:val="22"/>
        </w:rPr>
        <w:tab/>
      </w:r>
      <w:r w:rsidR="001A1DF2" w:rsidRPr="006F5758">
        <w:rPr>
          <w:sz w:val="22"/>
          <w:szCs w:val="22"/>
        </w:rPr>
        <w:tab/>
      </w:r>
      <w:r w:rsidR="001A1DF2" w:rsidRPr="006F5758">
        <w:rPr>
          <w:sz w:val="22"/>
          <w:szCs w:val="22"/>
        </w:rPr>
        <w:tab/>
      </w:r>
      <w:r w:rsidR="001A1DF2" w:rsidRPr="006F5758">
        <w:rPr>
          <w:sz w:val="22"/>
          <w:szCs w:val="22"/>
        </w:rPr>
        <w:tab/>
      </w:r>
      <w:r w:rsidR="001A1DF2" w:rsidRPr="006F5758">
        <w:rPr>
          <w:sz w:val="22"/>
          <w:szCs w:val="22"/>
        </w:rPr>
        <w:tab/>
      </w:r>
      <w:r w:rsidR="001A1DF2" w:rsidRPr="006F5758">
        <w:rPr>
          <w:sz w:val="22"/>
          <w:szCs w:val="22"/>
        </w:rPr>
        <w:tab/>
        <w:t>12 hours</w:t>
      </w:r>
      <w:r w:rsidR="000C181B" w:rsidRPr="006F5758">
        <w:rPr>
          <w:sz w:val="22"/>
          <w:szCs w:val="22"/>
        </w:rPr>
        <w:br/>
      </w:r>
      <w:r w:rsidR="000C181B" w:rsidRPr="006F5758">
        <w:rPr>
          <w:sz w:val="22"/>
          <w:szCs w:val="22"/>
        </w:rPr>
        <w:tab/>
      </w:r>
      <w:r w:rsidR="000C181B" w:rsidRPr="006F5758">
        <w:rPr>
          <w:sz w:val="22"/>
          <w:szCs w:val="22"/>
        </w:rPr>
        <w:tab/>
      </w:r>
      <w:r w:rsidR="000C181B" w:rsidRPr="006F5758">
        <w:rPr>
          <w:sz w:val="22"/>
          <w:szCs w:val="22"/>
        </w:rPr>
        <w:tab/>
      </w:r>
      <w:r w:rsidR="000C181B" w:rsidRPr="006F5758">
        <w:rPr>
          <w:sz w:val="22"/>
          <w:szCs w:val="22"/>
        </w:rPr>
        <w:tab/>
      </w:r>
      <w:r w:rsidR="000C181B" w:rsidRPr="006F5758">
        <w:rPr>
          <w:sz w:val="22"/>
          <w:szCs w:val="22"/>
        </w:rPr>
        <w:tab/>
      </w:r>
      <w:r w:rsidR="000C181B" w:rsidRPr="006F5758">
        <w:rPr>
          <w:sz w:val="22"/>
          <w:szCs w:val="22"/>
        </w:rPr>
        <w:tab/>
      </w:r>
      <w:r w:rsidR="000C181B" w:rsidRPr="006F5758">
        <w:rPr>
          <w:sz w:val="22"/>
          <w:szCs w:val="22"/>
        </w:rPr>
        <w:tab/>
      </w:r>
      <w:r w:rsidR="000C181B" w:rsidRPr="006F5758">
        <w:rPr>
          <w:sz w:val="22"/>
          <w:szCs w:val="22"/>
        </w:rPr>
        <w:tab/>
      </w:r>
      <w:r w:rsidR="000C181B" w:rsidRPr="006F5758">
        <w:rPr>
          <w:sz w:val="22"/>
          <w:szCs w:val="22"/>
        </w:rPr>
        <w:tab/>
      </w:r>
      <w:r w:rsidR="000C181B" w:rsidRPr="006F5758">
        <w:rPr>
          <w:sz w:val="22"/>
          <w:szCs w:val="22"/>
        </w:rPr>
        <w:tab/>
      </w:r>
      <w:r w:rsidR="000C181B" w:rsidRPr="006F5758">
        <w:rPr>
          <w:sz w:val="22"/>
          <w:szCs w:val="22"/>
        </w:rPr>
        <w:tab/>
      </w:r>
      <w:r w:rsidR="0014352E">
        <w:rPr>
          <w:sz w:val="22"/>
          <w:szCs w:val="22"/>
        </w:rPr>
        <w:t xml:space="preserve">  </w:t>
      </w:r>
      <w:r w:rsidR="000C181B" w:rsidRPr="006F5758">
        <w:rPr>
          <w:sz w:val="22"/>
          <w:szCs w:val="22"/>
        </w:rPr>
        <w:t xml:space="preserve"> </w:t>
      </w:r>
      <w:r w:rsidR="001A1DF2" w:rsidRPr="006F5758">
        <w:rPr>
          <w:sz w:val="22"/>
          <w:szCs w:val="22"/>
        </w:rPr>
        <w:t>required</w:t>
      </w:r>
    </w:p>
    <w:p w:rsidR="005B6D7A" w:rsidRPr="006F5758" w:rsidRDefault="005B6D7A" w:rsidP="00276635">
      <w:pPr>
        <w:pStyle w:val="NormalWeb"/>
        <w:tabs>
          <w:tab w:val="left" w:pos="600"/>
        </w:tabs>
        <w:spacing w:before="120" w:beforeAutospacing="0" w:after="0" w:afterAutospacing="0"/>
        <w:rPr>
          <w:sz w:val="22"/>
          <w:szCs w:val="22"/>
        </w:rPr>
      </w:pPr>
    </w:p>
    <w:p w:rsidR="005B6D7A" w:rsidRPr="006F5758" w:rsidRDefault="005B6D7A" w:rsidP="005B6D7A">
      <w:pPr>
        <w:pStyle w:val="NormalWeb"/>
        <w:spacing w:before="120" w:beforeAutospacing="0" w:after="0" w:afterAutospacing="0"/>
        <w:rPr>
          <w:b/>
          <w:bCs/>
          <w:sz w:val="22"/>
          <w:szCs w:val="22"/>
        </w:rPr>
      </w:pPr>
      <w:r w:rsidRPr="006F5758">
        <w:rPr>
          <w:b/>
          <w:bCs/>
          <w:sz w:val="22"/>
          <w:szCs w:val="22"/>
        </w:rPr>
        <w:t>Total Hours</w:t>
      </w:r>
    </w:p>
    <w:p w:rsidR="001A1DF2" w:rsidRPr="006F5758" w:rsidRDefault="005B6D7A" w:rsidP="005B6D7A">
      <w:pPr>
        <w:pStyle w:val="NormalWeb"/>
        <w:spacing w:before="120" w:beforeAutospacing="0" w:after="0" w:afterAutospacing="0"/>
        <w:rPr>
          <w:sz w:val="22"/>
          <w:szCs w:val="22"/>
        </w:rPr>
      </w:pPr>
      <w:r w:rsidRPr="006F5758">
        <w:rPr>
          <w:b/>
          <w:bCs/>
          <w:sz w:val="22"/>
          <w:szCs w:val="22"/>
        </w:rPr>
        <w:tab/>
      </w:r>
      <w:r w:rsidR="008F1488">
        <w:rPr>
          <w:sz w:val="22"/>
          <w:szCs w:val="22"/>
        </w:rPr>
        <w:t>Minimum Hours:</w:t>
      </w:r>
      <w:r w:rsidR="008F1488">
        <w:rPr>
          <w:sz w:val="22"/>
          <w:szCs w:val="22"/>
        </w:rPr>
        <w:tab/>
      </w:r>
      <w:r w:rsidR="0035041C">
        <w:rPr>
          <w:sz w:val="22"/>
          <w:szCs w:val="22"/>
        </w:rPr>
        <w:t>94</w:t>
      </w:r>
    </w:p>
    <w:p w:rsidR="005B6D7A" w:rsidRPr="006F5758" w:rsidRDefault="008F1488" w:rsidP="00763A41">
      <w:pPr>
        <w:pStyle w:val="NormalWeb"/>
        <w:spacing w:before="120" w:beforeAutospacing="0" w:after="0" w:afterAutospacing="0"/>
        <w:ind w:firstLine="720"/>
        <w:rPr>
          <w:sz w:val="22"/>
          <w:szCs w:val="22"/>
        </w:rPr>
      </w:pPr>
      <w:r>
        <w:rPr>
          <w:sz w:val="22"/>
          <w:szCs w:val="22"/>
        </w:rPr>
        <w:t>Maximum Hours:</w:t>
      </w:r>
      <w:r>
        <w:rPr>
          <w:sz w:val="22"/>
          <w:szCs w:val="22"/>
        </w:rPr>
        <w:tab/>
        <w:t>99</w:t>
      </w:r>
    </w:p>
    <w:p w:rsidR="005B6D7A" w:rsidRPr="006F5758" w:rsidRDefault="005B6D7A" w:rsidP="005B6D7A">
      <w:pPr>
        <w:pStyle w:val="NormalWeb"/>
        <w:spacing w:before="120" w:beforeAutospacing="0" w:after="0" w:afterAutospacing="0"/>
        <w:rPr>
          <w:sz w:val="22"/>
          <w:szCs w:val="22"/>
        </w:rPr>
      </w:pPr>
      <w:r w:rsidRPr="006F5758">
        <w:rPr>
          <w:sz w:val="22"/>
          <w:szCs w:val="22"/>
        </w:rPr>
        <w:t>Please Note:</w:t>
      </w:r>
      <w:r w:rsidR="000E4993" w:rsidRPr="006F5758">
        <w:rPr>
          <w:sz w:val="22"/>
          <w:szCs w:val="22"/>
        </w:rPr>
        <w:t xml:space="preserve"> </w:t>
      </w:r>
      <w:r w:rsidRPr="006F5758">
        <w:rPr>
          <w:sz w:val="22"/>
          <w:szCs w:val="22"/>
        </w:rPr>
        <w:t xml:space="preserve">Students may be able to transfer </w:t>
      </w:r>
      <w:r w:rsidR="00623D0D">
        <w:rPr>
          <w:sz w:val="22"/>
          <w:szCs w:val="22"/>
        </w:rPr>
        <w:t>up to 30</w:t>
      </w:r>
      <w:r w:rsidRPr="006F5758">
        <w:rPr>
          <w:sz w:val="22"/>
          <w:szCs w:val="22"/>
        </w:rPr>
        <w:t xml:space="preserve"> semester hours from a CACREP approved program.</w:t>
      </w:r>
      <w:r w:rsidR="000E4993" w:rsidRPr="006F5758">
        <w:rPr>
          <w:sz w:val="22"/>
          <w:szCs w:val="22"/>
        </w:rPr>
        <w:t xml:space="preserve"> </w:t>
      </w:r>
      <w:r w:rsidRPr="006F5758">
        <w:rPr>
          <w:sz w:val="22"/>
          <w:szCs w:val="22"/>
        </w:rPr>
        <w:t>Students may not transfer credit from non-CACREP approved programs.</w:t>
      </w:r>
      <w:r w:rsidR="000E4993" w:rsidRPr="006F5758">
        <w:rPr>
          <w:sz w:val="22"/>
          <w:szCs w:val="22"/>
        </w:rPr>
        <w:t xml:space="preserve"> </w:t>
      </w:r>
      <w:r w:rsidRPr="006F5758">
        <w:rPr>
          <w:sz w:val="22"/>
          <w:szCs w:val="22"/>
        </w:rPr>
        <w:t>Students may not transfer credit for the Counselor Education Core; all 27 hours of the core must be taken at TTU.</w:t>
      </w:r>
      <w:r w:rsidR="000E4993" w:rsidRPr="006F5758">
        <w:rPr>
          <w:sz w:val="22"/>
          <w:szCs w:val="22"/>
        </w:rPr>
        <w:t xml:space="preserve"> </w:t>
      </w:r>
      <w:r w:rsidRPr="006F5758">
        <w:rPr>
          <w:sz w:val="22"/>
          <w:szCs w:val="22"/>
        </w:rPr>
        <w:t xml:space="preserve">Students may not take independent study classes to satisfy any </w:t>
      </w:r>
      <w:r w:rsidR="006D40B2" w:rsidRPr="006F5758">
        <w:rPr>
          <w:sz w:val="22"/>
          <w:szCs w:val="22"/>
        </w:rPr>
        <w:t>PhD</w:t>
      </w:r>
      <w:r w:rsidRPr="006F5758">
        <w:rPr>
          <w:sz w:val="22"/>
          <w:szCs w:val="22"/>
        </w:rPr>
        <w:t xml:space="preserve"> course requirements listed above (includes the minor area).</w:t>
      </w:r>
      <w:r w:rsidR="00497710">
        <w:rPr>
          <w:sz w:val="22"/>
          <w:szCs w:val="22"/>
        </w:rPr>
        <w:t xml:space="preserve"> </w:t>
      </w:r>
    </w:p>
    <w:p w:rsidR="006559D6" w:rsidRDefault="006559D6" w:rsidP="005B6D7A">
      <w:pPr>
        <w:pStyle w:val="NormalWeb"/>
        <w:spacing w:before="120" w:beforeAutospacing="0" w:after="0" w:afterAutospacing="0"/>
        <w:rPr>
          <w:sz w:val="22"/>
          <w:szCs w:val="22"/>
        </w:rPr>
      </w:pPr>
    </w:p>
    <w:p w:rsidR="00E43859" w:rsidRDefault="00E43859" w:rsidP="005B6D7A">
      <w:pPr>
        <w:pStyle w:val="NormalWeb"/>
        <w:spacing w:before="120" w:beforeAutospacing="0" w:after="0" w:afterAutospacing="0"/>
        <w:rPr>
          <w:sz w:val="22"/>
          <w:szCs w:val="22"/>
        </w:rPr>
      </w:pPr>
    </w:p>
    <w:p w:rsidR="00E43859" w:rsidRPr="00E43859" w:rsidRDefault="00497710" w:rsidP="001B4FA4">
      <w:pPr>
        <w:pStyle w:val="NormalWeb"/>
        <w:spacing w:before="120" w:beforeAutospacing="0" w:after="0" w:afterAutospacing="0"/>
        <w:jc w:val="center"/>
        <w:rPr>
          <w:rFonts w:eastAsia="Calibri"/>
          <w:b/>
          <w:sz w:val="28"/>
          <w:szCs w:val="28"/>
        </w:rPr>
      </w:pPr>
      <w:r>
        <w:rPr>
          <w:sz w:val="22"/>
          <w:szCs w:val="22"/>
        </w:rPr>
        <w:br w:type="page"/>
      </w:r>
      <w:r w:rsidR="00E43859" w:rsidRPr="00E43859">
        <w:rPr>
          <w:rFonts w:eastAsia="Calibri"/>
          <w:b/>
          <w:sz w:val="28"/>
          <w:szCs w:val="28"/>
        </w:rPr>
        <w:lastRenderedPageBreak/>
        <w:t>PhD in Counselor Education</w:t>
      </w:r>
    </w:p>
    <w:p w:rsidR="00E43859" w:rsidRPr="00E43859" w:rsidRDefault="00E43859" w:rsidP="00E43859">
      <w:pPr>
        <w:spacing w:after="160" w:line="259" w:lineRule="auto"/>
        <w:jc w:val="center"/>
        <w:rPr>
          <w:rFonts w:eastAsia="Calibri"/>
          <w:b/>
          <w:sz w:val="28"/>
          <w:szCs w:val="28"/>
        </w:rPr>
      </w:pPr>
      <w:r w:rsidRPr="00E43859">
        <w:rPr>
          <w:rFonts w:eastAsia="Calibri"/>
          <w:b/>
          <w:sz w:val="28"/>
          <w:szCs w:val="28"/>
        </w:rPr>
        <w:t>Course Rotation for EPCE Courses</w:t>
      </w:r>
    </w:p>
    <w:p w:rsidR="00E43859" w:rsidRPr="00E43859" w:rsidRDefault="00E43859" w:rsidP="00E43859">
      <w:pPr>
        <w:spacing w:after="160" w:line="259" w:lineRule="auto"/>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677"/>
        <w:gridCol w:w="2518"/>
        <w:gridCol w:w="1448"/>
      </w:tblGrid>
      <w:tr w:rsidR="00E43859" w:rsidRPr="00E43859" w:rsidTr="001B4FA4">
        <w:trPr>
          <w:trHeight w:val="432"/>
        </w:trPr>
        <w:tc>
          <w:tcPr>
            <w:tcW w:w="2898" w:type="dxa"/>
            <w:shd w:val="clear" w:color="auto" w:fill="auto"/>
            <w:vAlign w:val="center"/>
          </w:tcPr>
          <w:p w:rsidR="00E43859" w:rsidRPr="00E43859" w:rsidRDefault="00E43859" w:rsidP="00B937A6">
            <w:pPr>
              <w:jc w:val="center"/>
              <w:rPr>
                <w:rFonts w:eastAsia="Calibri"/>
                <w:b/>
                <w:szCs w:val="22"/>
              </w:rPr>
            </w:pPr>
            <w:r w:rsidRPr="00E43859">
              <w:rPr>
                <w:rFonts w:eastAsia="Calibri"/>
                <w:b/>
                <w:szCs w:val="22"/>
              </w:rPr>
              <w:t>Fall (Year 1)</w:t>
            </w:r>
          </w:p>
        </w:tc>
        <w:tc>
          <w:tcPr>
            <w:tcW w:w="2700" w:type="dxa"/>
            <w:shd w:val="clear" w:color="auto" w:fill="auto"/>
            <w:vAlign w:val="center"/>
          </w:tcPr>
          <w:p w:rsidR="00E43859" w:rsidRPr="00E43859" w:rsidRDefault="00E43859" w:rsidP="00B937A6">
            <w:pPr>
              <w:jc w:val="center"/>
              <w:rPr>
                <w:rFonts w:eastAsia="Calibri"/>
                <w:b/>
                <w:szCs w:val="22"/>
              </w:rPr>
            </w:pPr>
            <w:r w:rsidRPr="00E43859">
              <w:rPr>
                <w:rFonts w:eastAsia="Calibri"/>
                <w:b/>
                <w:szCs w:val="22"/>
              </w:rPr>
              <w:t>Spring (Year 1)</w:t>
            </w:r>
          </w:p>
        </w:tc>
        <w:tc>
          <w:tcPr>
            <w:tcW w:w="2520" w:type="dxa"/>
            <w:shd w:val="clear" w:color="auto" w:fill="auto"/>
            <w:vAlign w:val="center"/>
          </w:tcPr>
          <w:p w:rsidR="00E43859" w:rsidRPr="00E43859" w:rsidRDefault="00E43859" w:rsidP="00B937A6">
            <w:pPr>
              <w:jc w:val="center"/>
              <w:rPr>
                <w:rFonts w:eastAsia="Calibri"/>
                <w:b/>
                <w:szCs w:val="22"/>
              </w:rPr>
            </w:pPr>
            <w:r w:rsidRPr="00E43859">
              <w:rPr>
                <w:rFonts w:eastAsia="Calibri"/>
                <w:b/>
                <w:szCs w:val="22"/>
              </w:rPr>
              <w:t>Summer I (Year 1)</w:t>
            </w:r>
          </w:p>
        </w:tc>
        <w:tc>
          <w:tcPr>
            <w:tcW w:w="1458" w:type="dxa"/>
            <w:shd w:val="clear" w:color="auto" w:fill="auto"/>
            <w:vAlign w:val="center"/>
          </w:tcPr>
          <w:p w:rsidR="00E43859" w:rsidRPr="00E43859" w:rsidRDefault="00E43859" w:rsidP="00B937A6">
            <w:pPr>
              <w:jc w:val="center"/>
              <w:rPr>
                <w:rFonts w:eastAsia="Calibri"/>
                <w:b/>
                <w:szCs w:val="22"/>
              </w:rPr>
            </w:pPr>
            <w:r w:rsidRPr="00E43859">
              <w:rPr>
                <w:rFonts w:eastAsia="Calibri"/>
                <w:b/>
                <w:szCs w:val="22"/>
              </w:rPr>
              <w:t>Summer II (Year 1)</w:t>
            </w:r>
          </w:p>
        </w:tc>
      </w:tr>
      <w:tr w:rsidR="00E43859" w:rsidRPr="00E43859" w:rsidTr="001B4FA4">
        <w:tc>
          <w:tcPr>
            <w:tcW w:w="2898" w:type="dxa"/>
            <w:shd w:val="clear" w:color="auto" w:fill="auto"/>
          </w:tcPr>
          <w:p w:rsidR="00E43859" w:rsidRPr="00E43859" w:rsidRDefault="00E43859" w:rsidP="00B937A6">
            <w:pPr>
              <w:ind w:left="337" w:hanging="337"/>
              <w:rPr>
                <w:rFonts w:eastAsia="Calibri"/>
                <w:szCs w:val="22"/>
              </w:rPr>
            </w:pPr>
            <w:r w:rsidRPr="00E43859">
              <w:rPr>
                <w:rFonts w:eastAsia="Calibri"/>
                <w:szCs w:val="22"/>
              </w:rPr>
              <w:t xml:space="preserve">EPCE 6335, Advanced Theory and Techniques </w:t>
            </w:r>
          </w:p>
          <w:p w:rsidR="00E43859" w:rsidRPr="00E43859" w:rsidRDefault="00E43859" w:rsidP="00B937A6">
            <w:pPr>
              <w:ind w:left="337" w:hanging="337"/>
              <w:rPr>
                <w:rFonts w:eastAsia="Calibri"/>
                <w:szCs w:val="22"/>
              </w:rPr>
            </w:pPr>
          </w:p>
          <w:p w:rsidR="00E43859" w:rsidRDefault="00E43859" w:rsidP="00B937A6">
            <w:pPr>
              <w:ind w:left="337" w:hanging="337"/>
              <w:rPr>
                <w:rFonts w:eastAsia="Calibri"/>
                <w:szCs w:val="22"/>
              </w:rPr>
            </w:pPr>
            <w:r w:rsidRPr="00E43859">
              <w:rPr>
                <w:rFonts w:eastAsia="Calibri"/>
                <w:szCs w:val="22"/>
              </w:rPr>
              <w:t>EPCE 6337</w:t>
            </w:r>
            <w:r w:rsidR="001B4FA4">
              <w:rPr>
                <w:rFonts w:eastAsia="Calibri"/>
                <w:szCs w:val="22"/>
              </w:rPr>
              <w:t>,</w:t>
            </w:r>
            <w:r w:rsidRPr="00E43859">
              <w:rPr>
                <w:rFonts w:eastAsia="Calibri"/>
                <w:szCs w:val="22"/>
              </w:rPr>
              <w:t xml:space="preserve"> Advanced Ethics and Legal Issues in Counseling </w:t>
            </w:r>
          </w:p>
          <w:p w:rsidR="001B4FA4" w:rsidRPr="00E43859" w:rsidRDefault="001B4FA4" w:rsidP="00B937A6">
            <w:pPr>
              <w:ind w:left="337" w:hanging="337"/>
              <w:rPr>
                <w:rFonts w:eastAsia="Calibri"/>
                <w:szCs w:val="22"/>
              </w:rPr>
            </w:pPr>
          </w:p>
          <w:p w:rsidR="00E43859" w:rsidRDefault="001B4FA4" w:rsidP="00B937A6">
            <w:pPr>
              <w:ind w:left="337" w:hanging="337"/>
              <w:rPr>
                <w:rFonts w:eastAsia="Calibri"/>
                <w:szCs w:val="22"/>
              </w:rPr>
            </w:pPr>
            <w:r>
              <w:rPr>
                <w:rFonts w:eastAsia="Calibri"/>
                <w:szCs w:val="22"/>
              </w:rPr>
              <w:t>EPCE 6350, Doctoral Seminar in Counseling: Introduction to Scholastic Writing</w:t>
            </w:r>
          </w:p>
          <w:p w:rsidR="001B4FA4" w:rsidRPr="00E43859" w:rsidRDefault="001B4FA4" w:rsidP="00B937A6">
            <w:pPr>
              <w:ind w:left="337" w:hanging="337"/>
              <w:rPr>
                <w:rFonts w:eastAsia="Calibri"/>
                <w:szCs w:val="22"/>
              </w:rPr>
            </w:pPr>
          </w:p>
        </w:tc>
        <w:tc>
          <w:tcPr>
            <w:tcW w:w="2700" w:type="dxa"/>
            <w:shd w:val="clear" w:color="auto" w:fill="auto"/>
          </w:tcPr>
          <w:p w:rsidR="00E43859" w:rsidRPr="00E43859" w:rsidRDefault="00E43859" w:rsidP="00B937A6">
            <w:pPr>
              <w:ind w:left="340" w:hanging="340"/>
              <w:rPr>
                <w:rFonts w:eastAsia="Calibri"/>
                <w:szCs w:val="22"/>
              </w:rPr>
            </w:pPr>
            <w:r w:rsidRPr="00E43859">
              <w:rPr>
                <w:rFonts w:eastAsia="Calibri"/>
                <w:szCs w:val="22"/>
              </w:rPr>
              <w:t>EPCE 6354, Advanced Theory and Practice of Group Leadership</w:t>
            </w:r>
          </w:p>
          <w:p w:rsidR="00E43859" w:rsidRPr="00E43859" w:rsidRDefault="00E43859" w:rsidP="00B937A6">
            <w:pPr>
              <w:ind w:left="340" w:hanging="340"/>
              <w:rPr>
                <w:rFonts w:eastAsia="Calibri"/>
                <w:szCs w:val="22"/>
              </w:rPr>
            </w:pPr>
          </w:p>
          <w:p w:rsidR="00E43859" w:rsidRDefault="00E43859" w:rsidP="00B937A6">
            <w:pPr>
              <w:ind w:left="340" w:hanging="340"/>
              <w:rPr>
                <w:rFonts w:eastAsia="Calibri"/>
                <w:szCs w:val="22"/>
              </w:rPr>
            </w:pPr>
            <w:r w:rsidRPr="00E43859">
              <w:rPr>
                <w:rFonts w:eastAsia="Calibri"/>
                <w:szCs w:val="22"/>
              </w:rPr>
              <w:t xml:space="preserve">EPCE 6336, Advanced Consultation, Diversity, Social Justice, and Advocacy </w:t>
            </w:r>
          </w:p>
          <w:p w:rsidR="001B4FA4" w:rsidRDefault="001B4FA4" w:rsidP="00B937A6">
            <w:pPr>
              <w:ind w:left="340" w:hanging="340"/>
              <w:rPr>
                <w:rFonts w:eastAsia="Calibri"/>
                <w:szCs w:val="22"/>
              </w:rPr>
            </w:pPr>
          </w:p>
          <w:p w:rsidR="001B4FA4" w:rsidRPr="00E43859" w:rsidRDefault="001B4FA4" w:rsidP="00B937A6">
            <w:pPr>
              <w:ind w:left="340" w:hanging="340"/>
              <w:rPr>
                <w:rFonts w:eastAsia="Calibri"/>
                <w:szCs w:val="22"/>
              </w:rPr>
            </w:pPr>
            <w:r>
              <w:rPr>
                <w:rFonts w:eastAsia="Calibri"/>
                <w:szCs w:val="22"/>
              </w:rPr>
              <w:t>EPSY 5385, Foundations of Educational Research</w:t>
            </w:r>
          </w:p>
          <w:p w:rsidR="00E43859" w:rsidRPr="00E43859" w:rsidRDefault="00E43859" w:rsidP="00B937A6">
            <w:pPr>
              <w:ind w:left="340" w:hanging="340"/>
              <w:rPr>
                <w:rFonts w:eastAsia="Calibri"/>
                <w:szCs w:val="22"/>
              </w:rPr>
            </w:pPr>
          </w:p>
        </w:tc>
        <w:tc>
          <w:tcPr>
            <w:tcW w:w="2520" w:type="dxa"/>
            <w:shd w:val="clear" w:color="auto" w:fill="auto"/>
          </w:tcPr>
          <w:p w:rsidR="00E43859" w:rsidRDefault="00E43859" w:rsidP="00B937A6">
            <w:pPr>
              <w:ind w:left="343" w:hanging="343"/>
              <w:rPr>
                <w:rFonts w:eastAsia="Calibri"/>
                <w:szCs w:val="22"/>
              </w:rPr>
            </w:pPr>
            <w:r w:rsidRPr="00E43859">
              <w:rPr>
                <w:rFonts w:eastAsia="Calibri"/>
                <w:szCs w:val="22"/>
              </w:rPr>
              <w:t>EPCE 6360, Advanced Practicum in Counseling</w:t>
            </w:r>
          </w:p>
          <w:p w:rsidR="001B4FA4" w:rsidRDefault="001B4FA4" w:rsidP="00B937A6">
            <w:pPr>
              <w:ind w:left="343" w:hanging="343"/>
              <w:rPr>
                <w:rFonts w:eastAsia="Calibri"/>
                <w:szCs w:val="22"/>
              </w:rPr>
            </w:pPr>
          </w:p>
          <w:p w:rsidR="001B4FA4" w:rsidRDefault="001B4FA4" w:rsidP="00B937A6">
            <w:pPr>
              <w:ind w:left="343" w:hanging="343"/>
              <w:rPr>
                <w:rFonts w:eastAsia="Calibri"/>
                <w:szCs w:val="22"/>
              </w:rPr>
            </w:pPr>
            <w:r>
              <w:rPr>
                <w:rFonts w:eastAsia="Calibri"/>
                <w:szCs w:val="22"/>
              </w:rPr>
              <w:t>EPSY 5380, Introduction to Statistics</w:t>
            </w:r>
          </w:p>
          <w:p w:rsidR="001B4FA4" w:rsidRDefault="001B4FA4" w:rsidP="00B937A6">
            <w:pPr>
              <w:ind w:left="343" w:hanging="343"/>
              <w:rPr>
                <w:rFonts w:eastAsia="Calibri"/>
                <w:szCs w:val="22"/>
              </w:rPr>
            </w:pPr>
          </w:p>
          <w:p w:rsidR="001B4FA4" w:rsidRPr="00E43859" w:rsidRDefault="001B4FA4" w:rsidP="00B937A6">
            <w:pPr>
              <w:ind w:left="343" w:hanging="343"/>
              <w:rPr>
                <w:rFonts w:eastAsia="Calibri"/>
                <w:szCs w:val="22"/>
              </w:rPr>
            </w:pPr>
            <w:r>
              <w:rPr>
                <w:rFonts w:eastAsia="Calibri"/>
                <w:szCs w:val="22"/>
              </w:rPr>
              <w:t>{Specialization/Research course}</w:t>
            </w:r>
          </w:p>
        </w:tc>
        <w:tc>
          <w:tcPr>
            <w:tcW w:w="1458" w:type="dxa"/>
            <w:shd w:val="clear" w:color="auto" w:fill="auto"/>
          </w:tcPr>
          <w:p w:rsidR="00E43859" w:rsidRPr="00E43859" w:rsidRDefault="00E43859" w:rsidP="00B937A6">
            <w:pPr>
              <w:ind w:left="345" w:hanging="345"/>
              <w:rPr>
                <w:rFonts w:eastAsia="Calibri"/>
                <w:szCs w:val="22"/>
              </w:rPr>
            </w:pPr>
          </w:p>
        </w:tc>
      </w:tr>
      <w:tr w:rsidR="00E43859" w:rsidRPr="00E43859" w:rsidTr="001B4FA4">
        <w:trPr>
          <w:trHeight w:val="432"/>
        </w:trPr>
        <w:tc>
          <w:tcPr>
            <w:tcW w:w="2898" w:type="dxa"/>
            <w:shd w:val="clear" w:color="auto" w:fill="auto"/>
            <w:vAlign w:val="center"/>
          </w:tcPr>
          <w:p w:rsidR="00E43859" w:rsidRPr="00E43859" w:rsidRDefault="00E43859" w:rsidP="00B937A6">
            <w:pPr>
              <w:jc w:val="center"/>
              <w:rPr>
                <w:rFonts w:eastAsia="Calibri"/>
                <w:b/>
                <w:szCs w:val="22"/>
              </w:rPr>
            </w:pPr>
            <w:r w:rsidRPr="00E43859">
              <w:rPr>
                <w:rFonts w:eastAsia="Calibri"/>
                <w:b/>
                <w:szCs w:val="22"/>
              </w:rPr>
              <w:t>Fall (Year 2)</w:t>
            </w:r>
          </w:p>
        </w:tc>
        <w:tc>
          <w:tcPr>
            <w:tcW w:w="2700" w:type="dxa"/>
            <w:shd w:val="clear" w:color="auto" w:fill="auto"/>
            <w:vAlign w:val="center"/>
          </w:tcPr>
          <w:p w:rsidR="00E43859" w:rsidRPr="00E43859" w:rsidRDefault="00E43859" w:rsidP="00B937A6">
            <w:pPr>
              <w:jc w:val="center"/>
              <w:rPr>
                <w:rFonts w:eastAsia="Calibri"/>
                <w:b/>
                <w:szCs w:val="22"/>
              </w:rPr>
            </w:pPr>
            <w:r w:rsidRPr="00E43859">
              <w:rPr>
                <w:rFonts w:eastAsia="Calibri"/>
                <w:b/>
                <w:szCs w:val="22"/>
              </w:rPr>
              <w:t>Spring (Year 2)</w:t>
            </w:r>
          </w:p>
        </w:tc>
        <w:tc>
          <w:tcPr>
            <w:tcW w:w="2520" w:type="dxa"/>
            <w:shd w:val="clear" w:color="auto" w:fill="auto"/>
            <w:vAlign w:val="center"/>
          </w:tcPr>
          <w:p w:rsidR="00E43859" w:rsidRPr="00E43859" w:rsidRDefault="00E43859" w:rsidP="00B937A6">
            <w:pPr>
              <w:jc w:val="center"/>
              <w:rPr>
                <w:rFonts w:eastAsia="Calibri"/>
                <w:b/>
                <w:szCs w:val="22"/>
              </w:rPr>
            </w:pPr>
            <w:r w:rsidRPr="00E43859">
              <w:rPr>
                <w:rFonts w:eastAsia="Calibri"/>
                <w:b/>
                <w:szCs w:val="22"/>
              </w:rPr>
              <w:t>Summer I (Year 2)</w:t>
            </w:r>
          </w:p>
        </w:tc>
        <w:tc>
          <w:tcPr>
            <w:tcW w:w="1458" w:type="dxa"/>
            <w:shd w:val="clear" w:color="auto" w:fill="auto"/>
            <w:vAlign w:val="center"/>
          </w:tcPr>
          <w:p w:rsidR="00E43859" w:rsidRPr="00E43859" w:rsidRDefault="00E43859" w:rsidP="00B937A6">
            <w:pPr>
              <w:jc w:val="center"/>
              <w:rPr>
                <w:rFonts w:eastAsia="Calibri"/>
                <w:b/>
                <w:szCs w:val="22"/>
              </w:rPr>
            </w:pPr>
            <w:r w:rsidRPr="00E43859">
              <w:rPr>
                <w:rFonts w:eastAsia="Calibri"/>
                <w:b/>
                <w:szCs w:val="22"/>
              </w:rPr>
              <w:t>Summer II (Year 2)</w:t>
            </w:r>
          </w:p>
        </w:tc>
      </w:tr>
      <w:tr w:rsidR="00E43859" w:rsidRPr="00E43859" w:rsidTr="001B4FA4">
        <w:tc>
          <w:tcPr>
            <w:tcW w:w="2898" w:type="dxa"/>
            <w:shd w:val="clear" w:color="auto" w:fill="auto"/>
          </w:tcPr>
          <w:p w:rsidR="00E43859" w:rsidRPr="00E43859" w:rsidRDefault="00E43859" w:rsidP="00B937A6">
            <w:pPr>
              <w:ind w:left="337" w:hanging="337"/>
              <w:rPr>
                <w:rFonts w:eastAsia="Calibri"/>
                <w:szCs w:val="22"/>
              </w:rPr>
            </w:pPr>
            <w:r w:rsidRPr="00E43859">
              <w:rPr>
                <w:rFonts w:eastAsia="Calibri"/>
                <w:szCs w:val="22"/>
              </w:rPr>
              <w:t>EPCE 6094, Doctoral Internship in</w:t>
            </w:r>
            <w:r w:rsidR="001B4FA4">
              <w:rPr>
                <w:rFonts w:eastAsia="Calibri"/>
                <w:szCs w:val="22"/>
              </w:rPr>
              <w:br/>
            </w:r>
            <w:r w:rsidRPr="0035041C">
              <w:rPr>
                <w:rFonts w:eastAsia="Calibri"/>
                <w:szCs w:val="22"/>
              </w:rPr>
              <w:t>Counseling</w:t>
            </w:r>
            <w:r w:rsidRPr="00E43859">
              <w:rPr>
                <w:rFonts w:eastAsia="Calibri"/>
                <w:szCs w:val="22"/>
              </w:rPr>
              <w:t xml:space="preserve"> I</w:t>
            </w:r>
          </w:p>
          <w:p w:rsidR="00E43859" w:rsidRPr="00E43859" w:rsidRDefault="00E43859" w:rsidP="00B937A6">
            <w:pPr>
              <w:ind w:left="337" w:hanging="337"/>
              <w:rPr>
                <w:rFonts w:eastAsia="Calibri"/>
                <w:szCs w:val="22"/>
              </w:rPr>
            </w:pPr>
          </w:p>
          <w:p w:rsidR="00E43859" w:rsidRDefault="001B4FA4" w:rsidP="00B937A6">
            <w:pPr>
              <w:ind w:left="337" w:hanging="337"/>
              <w:rPr>
                <w:rFonts w:eastAsia="Calibri"/>
                <w:szCs w:val="22"/>
              </w:rPr>
            </w:pPr>
            <w:r>
              <w:rPr>
                <w:rFonts w:eastAsia="Calibri"/>
                <w:szCs w:val="22"/>
              </w:rPr>
              <w:t>EPSY 5381, Intermediate Educational Statistics</w:t>
            </w:r>
          </w:p>
          <w:p w:rsidR="001B4FA4" w:rsidRDefault="001B4FA4" w:rsidP="00B937A6">
            <w:pPr>
              <w:ind w:left="337" w:hanging="337"/>
              <w:rPr>
                <w:rFonts w:eastAsia="Calibri"/>
                <w:szCs w:val="22"/>
              </w:rPr>
            </w:pPr>
          </w:p>
          <w:p w:rsidR="001B4FA4" w:rsidRPr="00E43859" w:rsidRDefault="001B4FA4" w:rsidP="00B937A6">
            <w:pPr>
              <w:ind w:left="337" w:hanging="337"/>
              <w:rPr>
                <w:rFonts w:eastAsia="Calibri"/>
                <w:szCs w:val="22"/>
              </w:rPr>
            </w:pPr>
            <w:r>
              <w:rPr>
                <w:rFonts w:eastAsia="Calibri"/>
                <w:szCs w:val="22"/>
              </w:rPr>
              <w:t>{Specialization/Research course}</w:t>
            </w:r>
          </w:p>
          <w:p w:rsidR="00E43859" w:rsidRPr="00E43859" w:rsidRDefault="00E43859" w:rsidP="00B937A6">
            <w:pPr>
              <w:ind w:left="337" w:hanging="337"/>
              <w:rPr>
                <w:rFonts w:eastAsia="Calibri"/>
                <w:szCs w:val="22"/>
              </w:rPr>
            </w:pPr>
          </w:p>
        </w:tc>
        <w:tc>
          <w:tcPr>
            <w:tcW w:w="2700" w:type="dxa"/>
            <w:shd w:val="clear" w:color="auto" w:fill="auto"/>
          </w:tcPr>
          <w:p w:rsidR="00E43859" w:rsidRPr="00E43859" w:rsidRDefault="00E43859" w:rsidP="00B937A6">
            <w:pPr>
              <w:ind w:left="340" w:hanging="340"/>
              <w:rPr>
                <w:rFonts w:eastAsia="Calibri"/>
                <w:szCs w:val="22"/>
              </w:rPr>
            </w:pPr>
            <w:r w:rsidRPr="00E43859">
              <w:rPr>
                <w:rFonts w:eastAsia="Calibri"/>
                <w:szCs w:val="22"/>
              </w:rPr>
              <w:t>EPCE 6094, Doctoral Internship in Counseling</w:t>
            </w:r>
            <w:r w:rsidR="001B4FA4">
              <w:rPr>
                <w:rFonts w:eastAsia="Calibri"/>
                <w:szCs w:val="22"/>
              </w:rPr>
              <w:t xml:space="preserve"> II</w:t>
            </w:r>
          </w:p>
          <w:p w:rsidR="00E43859" w:rsidRPr="00E43859" w:rsidRDefault="00E43859" w:rsidP="00B937A6">
            <w:pPr>
              <w:ind w:left="340" w:hanging="340"/>
              <w:rPr>
                <w:rFonts w:eastAsia="Calibri"/>
                <w:szCs w:val="22"/>
              </w:rPr>
            </w:pPr>
          </w:p>
          <w:p w:rsidR="00E43859" w:rsidRDefault="001B4FA4" w:rsidP="00B937A6">
            <w:pPr>
              <w:ind w:left="340" w:hanging="340"/>
              <w:rPr>
                <w:rFonts w:eastAsia="Calibri"/>
                <w:szCs w:val="22"/>
              </w:rPr>
            </w:pPr>
            <w:r>
              <w:rPr>
                <w:rFonts w:eastAsia="Calibri"/>
                <w:szCs w:val="22"/>
              </w:rPr>
              <w:t>EPSY 5382, Qualitative Research in Education</w:t>
            </w:r>
          </w:p>
          <w:p w:rsidR="001B4FA4" w:rsidRDefault="001B4FA4" w:rsidP="00B937A6">
            <w:pPr>
              <w:ind w:left="340" w:hanging="340"/>
              <w:rPr>
                <w:rFonts w:eastAsia="Calibri"/>
                <w:szCs w:val="22"/>
              </w:rPr>
            </w:pPr>
          </w:p>
          <w:p w:rsidR="001B4FA4" w:rsidRPr="00E43859" w:rsidRDefault="001B4FA4" w:rsidP="00B937A6">
            <w:pPr>
              <w:ind w:left="340" w:hanging="340"/>
              <w:rPr>
                <w:rFonts w:eastAsia="Calibri"/>
                <w:szCs w:val="22"/>
              </w:rPr>
            </w:pPr>
            <w:r>
              <w:rPr>
                <w:rFonts w:eastAsia="Calibri"/>
                <w:szCs w:val="22"/>
              </w:rPr>
              <w:t>EPSY 5349, Seminar: Mixed Methods Research</w:t>
            </w:r>
          </w:p>
          <w:p w:rsidR="00E43859" w:rsidRPr="00E43859" w:rsidRDefault="00E43859" w:rsidP="00B937A6">
            <w:pPr>
              <w:ind w:left="340" w:hanging="340"/>
              <w:rPr>
                <w:rFonts w:eastAsia="Calibri"/>
                <w:szCs w:val="22"/>
              </w:rPr>
            </w:pPr>
          </w:p>
        </w:tc>
        <w:tc>
          <w:tcPr>
            <w:tcW w:w="2520" w:type="dxa"/>
            <w:shd w:val="clear" w:color="auto" w:fill="auto"/>
          </w:tcPr>
          <w:p w:rsidR="00E43859" w:rsidRDefault="00E43859" w:rsidP="00B937A6">
            <w:pPr>
              <w:ind w:left="343" w:hanging="343"/>
              <w:rPr>
                <w:rFonts w:eastAsia="Calibri"/>
                <w:szCs w:val="22"/>
              </w:rPr>
            </w:pPr>
            <w:r w:rsidRPr="00E43859">
              <w:rPr>
                <w:rFonts w:eastAsia="Calibri"/>
                <w:szCs w:val="22"/>
              </w:rPr>
              <w:t>EPCE 6366, Advanced Supervision in Counselor Education</w:t>
            </w:r>
          </w:p>
          <w:p w:rsidR="001B4FA4" w:rsidRDefault="001B4FA4" w:rsidP="00B937A6">
            <w:pPr>
              <w:ind w:left="343" w:hanging="343"/>
              <w:rPr>
                <w:rFonts w:eastAsia="Calibri"/>
                <w:szCs w:val="22"/>
              </w:rPr>
            </w:pPr>
          </w:p>
          <w:p w:rsidR="001B4FA4" w:rsidRPr="00E43859" w:rsidRDefault="001B4FA4" w:rsidP="001B4FA4">
            <w:pPr>
              <w:ind w:left="343" w:hanging="343"/>
              <w:rPr>
                <w:rFonts w:eastAsia="Calibri"/>
                <w:szCs w:val="22"/>
              </w:rPr>
            </w:pPr>
            <w:r w:rsidRPr="00E43859">
              <w:rPr>
                <w:rFonts w:eastAsia="Calibri"/>
                <w:szCs w:val="22"/>
              </w:rPr>
              <w:t>EPCE 6355, Scholastic Writing and Teaching</w:t>
            </w:r>
          </w:p>
        </w:tc>
        <w:tc>
          <w:tcPr>
            <w:tcW w:w="1458" w:type="dxa"/>
            <w:shd w:val="clear" w:color="auto" w:fill="auto"/>
          </w:tcPr>
          <w:p w:rsidR="00E43859" w:rsidRPr="00E43859" w:rsidRDefault="00E43859" w:rsidP="00E43859">
            <w:pPr>
              <w:rPr>
                <w:rFonts w:eastAsia="Calibri"/>
                <w:szCs w:val="22"/>
              </w:rPr>
            </w:pPr>
          </w:p>
        </w:tc>
      </w:tr>
      <w:tr w:rsidR="0035041C" w:rsidRPr="00E43859" w:rsidTr="0035041C">
        <w:trPr>
          <w:trHeight w:val="432"/>
        </w:trPr>
        <w:tc>
          <w:tcPr>
            <w:tcW w:w="2898" w:type="dxa"/>
            <w:shd w:val="clear" w:color="auto" w:fill="auto"/>
            <w:vAlign w:val="center"/>
          </w:tcPr>
          <w:p w:rsidR="0035041C" w:rsidRPr="0035041C" w:rsidRDefault="0035041C" w:rsidP="0035041C">
            <w:pPr>
              <w:ind w:left="337" w:hanging="337"/>
              <w:jc w:val="center"/>
              <w:rPr>
                <w:rFonts w:eastAsia="Calibri"/>
                <w:b/>
                <w:szCs w:val="22"/>
              </w:rPr>
            </w:pPr>
            <w:r>
              <w:rPr>
                <w:rFonts w:eastAsia="Calibri"/>
                <w:b/>
                <w:szCs w:val="22"/>
              </w:rPr>
              <w:t>Fall (Year 3)</w:t>
            </w:r>
          </w:p>
        </w:tc>
        <w:tc>
          <w:tcPr>
            <w:tcW w:w="2700" w:type="dxa"/>
            <w:shd w:val="clear" w:color="auto" w:fill="auto"/>
          </w:tcPr>
          <w:p w:rsidR="0035041C" w:rsidRPr="00E43859" w:rsidRDefault="0035041C" w:rsidP="00B937A6">
            <w:pPr>
              <w:ind w:left="340" w:hanging="340"/>
              <w:rPr>
                <w:rFonts w:eastAsia="Calibri"/>
                <w:szCs w:val="22"/>
              </w:rPr>
            </w:pPr>
          </w:p>
        </w:tc>
        <w:tc>
          <w:tcPr>
            <w:tcW w:w="2520" w:type="dxa"/>
            <w:shd w:val="clear" w:color="auto" w:fill="auto"/>
          </w:tcPr>
          <w:p w:rsidR="0035041C" w:rsidRPr="00E43859" w:rsidRDefault="0035041C" w:rsidP="00B937A6">
            <w:pPr>
              <w:ind w:left="343" w:hanging="343"/>
              <w:rPr>
                <w:rFonts w:eastAsia="Calibri"/>
                <w:szCs w:val="22"/>
              </w:rPr>
            </w:pPr>
          </w:p>
        </w:tc>
        <w:tc>
          <w:tcPr>
            <w:tcW w:w="1458" w:type="dxa"/>
            <w:shd w:val="clear" w:color="auto" w:fill="auto"/>
          </w:tcPr>
          <w:p w:rsidR="0035041C" w:rsidRPr="00E43859" w:rsidRDefault="0035041C" w:rsidP="00E43859">
            <w:pPr>
              <w:rPr>
                <w:rFonts w:eastAsia="Calibri"/>
                <w:szCs w:val="22"/>
              </w:rPr>
            </w:pPr>
          </w:p>
        </w:tc>
      </w:tr>
      <w:tr w:rsidR="0035041C" w:rsidRPr="00E43859" w:rsidTr="001B4FA4">
        <w:tc>
          <w:tcPr>
            <w:tcW w:w="2898" w:type="dxa"/>
            <w:shd w:val="clear" w:color="auto" w:fill="auto"/>
          </w:tcPr>
          <w:p w:rsidR="0035041C" w:rsidRDefault="0035041C" w:rsidP="00B937A6">
            <w:pPr>
              <w:ind w:left="337" w:hanging="337"/>
              <w:rPr>
                <w:rFonts w:eastAsia="Calibri"/>
                <w:szCs w:val="22"/>
              </w:rPr>
            </w:pPr>
            <w:r>
              <w:rPr>
                <w:rFonts w:eastAsia="Calibri"/>
                <w:szCs w:val="22"/>
              </w:rPr>
              <w:t>EPCE 7000, Research</w:t>
            </w:r>
          </w:p>
          <w:p w:rsidR="0035041C" w:rsidRDefault="0035041C" w:rsidP="00B937A6">
            <w:pPr>
              <w:ind w:left="337" w:hanging="337"/>
              <w:rPr>
                <w:rFonts w:eastAsia="Calibri"/>
                <w:szCs w:val="22"/>
              </w:rPr>
            </w:pPr>
            <w:r>
              <w:rPr>
                <w:rFonts w:eastAsia="Calibri"/>
                <w:szCs w:val="22"/>
              </w:rPr>
              <w:t xml:space="preserve">     Qualifying Examination</w:t>
            </w:r>
          </w:p>
          <w:p w:rsidR="0035041C" w:rsidRDefault="0035041C" w:rsidP="00B937A6">
            <w:pPr>
              <w:ind w:left="337" w:hanging="337"/>
              <w:rPr>
                <w:rFonts w:eastAsia="Calibri"/>
                <w:szCs w:val="22"/>
              </w:rPr>
            </w:pPr>
          </w:p>
          <w:p w:rsidR="0035041C" w:rsidRPr="00E43859" w:rsidRDefault="0035041C" w:rsidP="00B937A6">
            <w:pPr>
              <w:ind w:left="337" w:hanging="337"/>
              <w:rPr>
                <w:rFonts w:eastAsia="Calibri"/>
                <w:szCs w:val="22"/>
              </w:rPr>
            </w:pPr>
          </w:p>
        </w:tc>
        <w:tc>
          <w:tcPr>
            <w:tcW w:w="2700" w:type="dxa"/>
            <w:shd w:val="clear" w:color="auto" w:fill="auto"/>
          </w:tcPr>
          <w:p w:rsidR="0035041C" w:rsidRPr="00E43859" w:rsidRDefault="0035041C" w:rsidP="00B937A6">
            <w:pPr>
              <w:ind w:left="340" w:hanging="340"/>
              <w:rPr>
                <w:rFonts w:eastAsia="Calibri"/>
                <w:szCs w:val="22"/>
              </w:rPr>
            </w:pPr>
          </w:p>
        </w:tc>
        <w:tc>
          <w:tcPr>
            <w:tcW w:w="2520" w:type="dxa"/>
            <w:shd w:val="clear" w:color="auto" w:fill="auto"/>
          </w:tcPr>
          <w:p w:rsidR="0035041C" w:rsidRPr="00E43859" w:rsidRDefault="0035041C" w:rsidP="00B937A6">
            <w:pPr>
              <w:ind w:left="343" w:hanging="343"/>
              <w:rPr>
                <w:rFonts w:eastAsia="Calibri"/>
                <w:szCs w:val="22"/>
              </w:rPr>
            </w:pPr>
          </w:p>
        </w:tc>
        <w:tc>
          <w:tcPr>
            <w:tcW w:w="1458" w:type="dxa"/>
            <w:shd w:val="clear" w:color="auto" w:fill="auto"/>
          </w:tcPr>
          <w:p w:rsidR="0035041C" w:rsidRPr="00E43859" w:rsidRDefault="0035041C" w:rsidP="00E43859">
            <w:pPr>
              <w:rPr>
                <w:rFonts w:eastAsia="Calibri"/>
                <w:szCs w:val="22"/>
              </w:rPr>
            </w:pPr>
          </w:p>
        </w:tc>
      </w:tr>
    </w:tbl>
    <w:p w:rsidR="00733875" w:rsidRDefault="00733875" w:rsidP="00733875">
      <w:pPr>
        <w:spacing w:after="160" w:line="259" w:lineRule="auto"/>
        <w:ind w:right="-180"/>
        <w:rPr>
          <w:rFonts w:eastAsia="Calibri"/>
          <w:szCs w:val="22"/>
        </w:rPr>
      </w:pPr>
      <w:r w:rsidRPr="00733875">
        <w:rPr>
          <w:rFonts w:eastAsia="Calibri"/>
          <w:szCs w:val="22"/>
        </w:rPr>
        <w:t xml:space="preserve">Counseling </w:t>
      </w:r>
      <w:r>
        <w:rPr>
          <w:rFonts w:eastAsia="Calibri"/>
          <w:szCs w:val="22"/>
        </w:rPr>
        <w:t>Core:</w:t>
      </w:r>
      <w:r>
        <w:rPr>
          <w:rFonts w:eastAsia="Calibri"/>
          <w:szCs w:val="22"/>
        </w:rPr>
        <w:tab/>
        <w:t>27 hours (9 courses)</w:t>
      </w:r>
      <w:r>
        <w:rPr>
          <w:rFonts w:eastAsia="Calibri"/>
          <w:szCs w:val="22"/>
        </w:rPr>
        <w:br/>
        <w:t>Research Core:</w:t>
      </w:r>
      <w:r>
        <w:rPr>
          <w:rFonts w:eastAsia="Calibri"/>
          <w:szCs w:val="22"/>
        </w:rPr>
        <w:tab/>
      </w:r>
      <w:r>
        <w:rPr>
          <w:rFonts w:eastAsia="Calibri"/>
          <w:szCs w:val="22"/>
        </w:rPr>
        <w:tab/>
        <w:t>15 hours (5 courses: EPSY 5381, 5382, 5349, and two additional research courses)</w:t>
      </w:r>
      <w:r>
        <w:rPr>
          <w:rFonts w:eastAsia="Calibri"/>
          <w:szCs w:val="22"/>
        </w:rPr>
        <w:br/>
        <w:t>Foundations:</w:t>
      </w:r>
      <w:r>
        <w:rPr>
          <w:rFonts w:eastAsia="Calibri"/>
          <w:szCs w:val="22"/>
        </w:rPr>
        <w:tab/>
      </w:r>
      <w:r>
        <w:rPr>
          <w:rFonts w:eastAsia="Calibri"/>
          <w:szCs w:val="22"/>
        </w:rPr>
        <w:tab/>
        <w:t>9 hours (3 courses: EPCE 6350 (Scholastic Writing), EPSY 5380 and 5385)</w:t>
      </w:r>
      <w:r>
        <w:rPr>
          <w:rFonts w:eastAsia="Calibri"/>
          <w:szCs w:val="22"/>
        </w:rPr>
        <w:br/>
        <w:t>Specialization:</w:t>
      </w:r>
      <w:r>
        <w:rPr>
          <w:rFonts w:eastAsia="Calibri"/>
          <w:szCs w:val="22"/>
        </w:rPr>
        <w:tab/>
      </w:r>
      <w:r>
        <w:rPr>
          <w:rFonts w:eastAsia="Calibri"/>
          <w:szCs w:val="22"/>
        </w:rPr>
        <w:tab/>
        <w:t>15-21 hours (5-7 courses)</w:t>
      </w:r>
      <w:r>
        <w:rPr>
          <w:rFonts w:eastAsia="Calibri"/>
          <w:szCs w:val="22"/>
        </w:rPr>
        <w:br/>
        <w:t>Counseling Issues:</w:t>
      </w:r>
      <w:r>
        <w:rPr>
          <w:rFonts w:eastAsia="Calibri"/>
          <w:szCs w:val="22"/>
        </w:rPr>
        <w:tab/>
        <w:t>9-15 hours (3-5 courses)</w:t>
      </w:r>
      <w:r w:rsidR="0035041C">
        <w:rPr>
          <w:rFonts w:eastAsia="Calibri"/>
          <w:szCs w:val="22"/>
        </w:rPr>
        <w:br/>
        <w:t>Qualifying Exam:</w:t>
      </w:r>
      <w:r w:rsidR="0035041C">
        <w:rPr>
          <w:rFonts w:eastAsia="Calibri"/>
          <w:szCs w:val="22"/>
        </w:rPr>
        <w:tab/>
        <w:t>1 hour (EPCE 7000)</w:t>
      </w:r>
      <w:r>
        <w:rPr>
          <w:rFonts w:eastAsia="Calibri"/>
          <w:szCs w:val="22"/>
        </w:rPr>
        <w:br/>
        <w:t>Dissertation:</w:t>
      </w:r>
      <w:r>
        <w:rPr>
          <w:rFonts w:eastAsia="Calibri"/>
          <w:szCs w:val="22"/>
        </w:rPr>
        <w:tab/>
      </w:r>
      <w:r>
        <w:rPr>
          <w:rFonts w:eastAsia="Calibri"/>
          <w:szCs w:val="22"/>
        </w:rPr>
        <w:tab/>
        <w:t>12 hours</w:t>
      </w:r>
    </w:p>
    <w:p w:rsidR="00733875" w:rsidRPr="00733875" w:rsidRDefault="0035041C" w:rsidP="00733875">
      <w:pPr>
        <w:spacing w:after="160" w:line="259" w:lineRule="auto"/>
        <w:ind w:right="-180"/>
        <w:rPr>
          <w:rFonts w:eastAsia="Calibri"/>
          <w:szCs w:val="22"/>
        </w:rPr>
      </w:pPr>
      <w:r>
        <w:rPr>
          <w:rFonts w:eastAsia="Calibri"/>
          <w:szCs w:val="22"/>
        </w:rPr>
        <w:tab/>
        <w:t>TOTAL:</w:t>
      </w:r>
      <w:r>
        <w:rPr>
          <w:rFonts w:eastAsia="Calibri"/>
          <w:szCs w:val="22"/>
        </w:rPr>
        <w:tab/>
        <w:t>94</w:t>
      </w:r>
      <w:r w:rsidR="00733875">
        <w:rPr>
          <w:rFonts w:eastAsia="Calibri"/>
          <w:szCs w:val="22"/>
        </w:rPr>
        <w:t xml:space="preserve"> hours</w:t>
      </w:r>
    </w:p>
    <w:p w:rsidR="00E43859" w:rsidRPr="00E43859" w:rsidRDefault="00733875" w:rsidP="00E43859">
      <w:pPr>
        <w:spacing w:line="276" w:lineRule="auto"/>
        <w:rPr>
          <w:rFonts w:eastAsia="Calibri"/>
          <w:sz w:val="24"/>
          <w:szCs w:val="22"/>
        </w:rPr>
      </w:pPr>
      <w:r>
        <w:rPr>
          <w:rFonts w:eastAsia="Calibri"/>
          <w:sz w:val="24"/>
          <w:szCs w:val="22"/>
        </w:rPr>
        <w:br w:type="page"/>
      </w:r>
    </w:p>
    <w:p w:rsidR="005B6D7A" w:rsidRPr="001E5EA4" w:rsidRDefault="005B6D7A" w:rsidP="00126E83">
      <w:pPr>
        <w:pStyle w:val="Heading1"/>
        <w:shd w:val="clear" w:color="auto" w:fill="C00000"/>
        <w:rPr>
          <w:color w:val="FFFFFF"/>
          <w:szCs w:val="24"/>
        </w:rPr>
      </w:pPr>
      <w:r w:rsidRPr="001E5EA4">
        <w:rPr>
          <w:color w:val="FFFFFF"/>
          <w:szCs w:val="24"/>
        </w:rPr>
        <w:lastRenderedPageBreak/>
        <w:t>Additional Information</w:t>
      </w:r>
    </w:p>
    <w:p w:rsidR="005B6D7A" w:rsidRPr="00763A41" w:rsidRDefault="005B6D7A" w:rsidP="005B6D7A">
      <w:pPr>
        <w:pStyle w:val="NormalWeb"/>
        <w:spacing w:before="120" w:beforeAutospacing="0" w:after="0" w:afterAutospacing="0"/>
        <w:rPr>
          <w:b/>
          <w:bCs/>
        </w:rPr>
      </w:pPr>
      <w:r w:rsidRPr="00763A41">
        <w:rPr>
          <w:b/>
          <w:bCs/>
          <w:u w:val="single"/>
        </w:rPr>
        <w:t>Practicum and Internship</w:t>
      </w:r>
      <w:r w:rsidRPr="00763A41">
        <w:rPr>
          <w:b/>
          <w:bCs/>
        </w:rPr>
        <w:t xml:space="preserve"> (Clinical Sequence)</w:t>
      </w:r>
    </w:p>
    <w:p w:rsidR="005B6D7A" w:rsidRPr="006F5758" w:rsidRDefault="005B6D7A" w:rsidP="005B6D7A">
      <w:pPr>
        <w:pStyle w:val="NormalWeb"/>
        <w:rPr>
          <w:sz w:val="22"/>
          <w:szCs w:val="22"/>
        </w:rPr>
      </w:pPr>
      <w:r w:rsidRPr="006F5758">
        <w:rPr>
          <w:sz w:val="22"/>
          <w:szCs w:val="22"/>
        </w:rPr>
        <w:t xml:space="preserve">The clinical sequence at the </w:t>
      </w:r>
      <w:r w:rsidR="006D40B2" w:rsidRPr="006F5758">
        <w:rPr>
          <w:sz w:val="22"/>
          <w:szCs w:val="22"/>
        </w:rPr>
        <w:t>PhD</w:t>
      </w:r>
      <w:r w:rsidRPr="006F5758">
        <w:rPr>
          <w:sz w:val="22"/>
          <w:szCs w:val="22"/>
        </w:rPr>
        <w:t xml:space="preserve"> level provides for the development of advanced skills in clinical practice, counselor supervision, research in counseling, and counselor education.</w:t>
      </w:r>
    </w:p>
    <w:p w:rsidR="005B6D7A" w:rsidRPr="006F5758" w:rsidRDefault="005B6D7A" w:rsidP="005B6D7A">
      <w:pPr>
        <w:pStyle w:val="NormalWeb"/>
        <w:rPr>
          <w:sz w:val="22"/>
          <w:szCs w:val="22"/>
        </w:rPr>
      </w:pPr>
      <w:r w:rsidRPr="006F5758">
        <w:rPr>
          <w:b/>
          <w:bCs/>
          <w:i/>
          <w:iCs/>
          <w:sz w:val="22"/>
          <w:szCs w:val="22"/>
        </w:rPr>
        <w:t>Prerequisites</w:t>
      </w:r>
      <w:r w:rsidRPr="006F5758">
        <w:rPr>
          <w:sz w:val="22"/>
          <w:szCs w:val="22"/>
        </w:rPr>
        <w:t>. Students must successfully complete the equivalent of EPCE 5360</w:t>
      </w:r>
      <w:r w:rsidR="00CD24E8" w:rsidRPr="006F5758">
        <w:rPr>
          <w:sz w:val="22"/>
          <w:szCs w:val="22"/>
        </w:rPr>
        <w:t xml:space="preserve"> (Practicum)</w:t>
      </w:r>
      <w:r w:rsidRPr="006F5758">
        <w:rPr>
          <w:sz w:val="22"/>
          <w:szCs w:val="22"/>
        </w:rPr>
        <w:t xml:space="preserve"> and</w:t>
      </w:r>
      <w:r w:rsidR="00CD24E8" w:rsidRPr="006F5758">
        <w:rPr>
          <w:sz w:val="22"/>
          <w:szCs w:val="22"/>
        </w:rPr>
        <w:t xml:space="preserve"> EPCE</w:t>
      </w:r>
      <w:r w:rsidRPr="006F5758">
        <w:rPr>
          <w:sz w:val="22"/>
          <w:szCs w:val="22"/>
        </w:rPr>
        <w:t xml:space="preserve"> 5094</w:t>
      </w:r>
      <w:r w:rsidR="00CD24E8" w:rsidRPr="006F5758">
        <w:rPr>
          <w:sz w:val="22"/>
          <w:szCs w:val="22"/>
        </w:rPr>
        <w:t xml:space="preserve"> (Internship)</w:t>
      </w:r>
      <w:r w:rsidRPr="006F5758">
        <w:rPr>
          <w:sz w:val="22"/>
          <w:szCs w:val="22"/>
        </w:rPr>
        <w:t xml:space="preserve"> prior to enrolling i</w:t>
      </w:r>
      <w:r w:rsidR="00B53C25" w:rsidRPr="006F5758">
        <w:rPr>
          <w:sz w:val="22"/>
          <w:szCs w:val="22"/>
        </w:rPr>
        <w:t>n EPCE 6360, Advanced Practicum</w:t>
      </w:r>
      <w:r w:rsidRPr="006F5758">
        <w:rPr>
          <w:sz w:val="22"/>
          <w:szCs w:val="22"/>
        </w:rPr>
        <w:t xml:space="preserve"> or EPCE 6094, Internship in Counselor Education. </w:t>
      </w:r>
    </w:p>
    <w:p w:rsidR="00DC5333" w:rsidRDefault="00DC5333" w:rsidP="005B6D7A">
      <w:pPr>
        <w:pStyle w:val="NormalWeb"/>
        <w:rPr>
          <w:b/>
          <w:sz w:val="22"/>
          <w:szCs w:val="22"/>
        </w:rPr>
      </w:pPr>
      <w:r w:rsidRPr="006F5758">
        <w:rPr>
          <w:b/>
          <w:sz w:val="22"/>
          <w:szCs w:val="22"/>
        </w:rPr>
        <w:t xml:space="preserve">Please note that practicum and internship sites </w:t>
      </w:r>
      <w:r w:rsidR="00E6683A">
        <w:rPr>
          <w:b/>
          <w:sz w:val="22"/>
          <w:szCs w:val="22"/>
        </w:rPr>
        <w:t>(</w:t>
      </w:r>
      <w:r w:rsidRPr="006F5758">
        <w:rPr>
          <w:b/>
          <w:sz w:val="22"/>
          <w:szCs w:val="22"/>
        </w:rPr>
        <w:t>for</w:t>
      </w:r>
      <w:r w:rsidR="00E6683A">
        <w:rPr>
          <w:b/>
          <w:sz w:val="22"/>
          <w:szCs w:val="22"/>
        </w:rPr>
        <w:t xml:space="preserve"> students based at the main TTU campus)</w:t>
      </w:r>
      <w:r w:rsidRPr="006F5758">
        <w:rPr>
          <w:b/>
          <w:sz w:val="22"/>
          <w:szCs w:val="22"/>
        </w:rPr>
        <w:t xml:space="preserve"> direct and indirect hours must be in Lubbock or the Lubbock area (located in an area no more than 60 miles from Lubbock). Sites in Lubbock and the Lubbock area must be reviewed individually and must be approved by the Clinical Director at least one semester prior to enrollment in the practicum or internship.</w:t>
      </w:r>
    </w:p>
    <w:p w:rsidR="00E6683A" w:rsidRPr="006F5758" w:rsidRDefault="00E6683A" w:rsidP="005B6D7A">
      <w:pPr>
        <w:pStyle w:val="NormalWeb"/>
        <w:rPr>
          <w:b/>
          <w:sz w:val="22"/>
          <w:szCs w:val="22"/>
        </w:rPr>
      </w:pPr>
      <w:r>
        <w:rPr>
          <w:b/>
          <w:sz w:val="22"/>
          <w:szCs w:val="22"/>
        </w:rPr>
        <w:t xml:space="preserve">Practicum and internship sites (for students </w:t>
      </w:r>
      <w:r w:rsidRPr="00E6683A">
        <w:rPr>
          <w:b/>
          <w:sz w:val="22"/>
          <w:szCs w:val="22"/>
          <w:u w:val="single"/>
        </w:rPr>
        <w:t>not</w:t>
      </w:r>
      <w:r>
        <w:rPr>
          <w:b/>
          <w:sz w:val="22"/>
          <w:szCs w:val="22"/>
        </w:rPr>
        <w:t xml:space="preserve"> based at the Lubbock campus) will be discussed and evaluated individually with each student.</w:t>
      </w:r>
    </w:p>
    <w:p w:rsidR="005B6D7A" w:rsidRPr="006F5758" w:rsidRDefault="005B6D7A" w:rsidP="005B6D7A">
      <w:pPr>
        <w:pStyle w:val="NormalWeb"/>
        <w:rPr>
          <w:sz w:val="22"/>
          <w:szCs w:val="22"/>
        </w:rPr>
      </w:pPr>
      <w:r w:rsidRPr="006F5758">
        <w:rPr>
          <w:sz w:val="22"/>
          <w:szCs w:val="22"/>
        </w:rPr>
        <w:t>All students are required to produce proof of professional liability insurance for the duration of Practicum and Internship. Professional liability insurance may be obtained from a professional counseling association including the American Counseling Association, 1-800-347-6647, ext.</w:t>
      </w:r>
      <w:r w:rsidR="00B53C25" w:rsidRPr="006F5758">
        <w:rPr>
          <w:sz w:val="22"/>
          <w:szCs w:val="22"/>
        </w:rPr>
        <w:t xml:space="preserve"> 284</w:t>
      </w:r>
      <w:r w:rsidRPr="006F5758">
        <w:rPr>
          <w:sz w:val="22"/>
          <w:szCs w:val="22"/>
        </w:rPr>
        <w:t xml:space="preserve">. </w:t>
      </w:r>
    </w:p>
    <w:p w:rsidR="005B6D7A" w:rsidRPr="00763A41" w:rsidRDefault="005B6D7A" w:rsidP="005B6D7A">
      <w:pPr>
        <w:pStyle w:val="NormalWeb"/>
        <w:spacing w:before="120" w:beforeAutospacing="0" w:after="0" w:afterAutospacing="0"/>
        <w:rPr>
          <w:b/>
          <w:bCs/>
          <w:u w:val="single"/>
        </w:rPr>
      </w:pPr>
      <w:r w:rsidRPr="00763A41">
        <w:rPr>
          <w:b/>
          <w:bCs/>
          <w:u w:val="single"/>
        </w:rPr>
        <w:t>Qualifying Examination</w:t>
      </w:r>
    </w:p>
    <w:p w:rsidR="000C5AFD" w:rsidRPr="006F5758" w:rsidRDefault="005B6D7A" w:rsidP="005B6D7A">
      <w:pPr>
        <w:pStyle w:val="NormalWeb"/>
        <w:rPr>
          <w:sz w:val="22"/>
          <w:szCs w:val="22"/>
        </w:rPr>
      </w:pPr>
      <w:r w:rsidRPr="006F5758">
        <w:rPr>
          <w:sz w:val="22"/>
          <w:szCs w:val="22"/>
        </w:rPr>
        <w:t xml:space="preserve">All Counselor Education </w:t>
      </w:r>
      <w:r w:rsidR="006D40B2" w:rsidRPr="006F5758">
        <w:rPr>
          <w:sz w:val="22"/>
          <w:szCs w:val="22"/>
        </w:rPr>
        <w:t>PhD</w:t>
      </w:r>
      <w:r w:rsidRPr="006F5758">
        <w:rPr>
          <w:sz w:val="22"/>
          <w:szCs w:val="22"/>
        </w:rPr>
        <w:t xml:space="preserve"> students must pass a qualifying examination prior to receiving their degree. </w:t>
      </w:r>
      <w:r w:rsidR="008F305D">
        <w:rPr>
          <w:sz w:val="22"/>
          <w:szCs w:val="22"/>
        </w:rPr>
        <w:t xml:space="preserve">According to the </w:t>
      </w:r>
      <w:r w:rsidR="008F305D" w:rsidRPr="008F305D">
        <w:rPr>
          <w:i/>
          <w:sz w:val="22"/>
          <w:szCs w:val="22"/>
        </w:rPr>
        <w:t>Graduate Catalog</w:t>
      </w:r>
      <w:r w:rsidR="008F305D">
        <w:rPr>
          <w:sz w:val="22"/>
          <w:szCs w:val="22"/>
        </w:rPr>
        <w:t>, s</w:t>
      </w:r>
      <w:r w:rsidRPr="006F5758">
        <w:rPr>
          <w:sz w:val="22"/>
          <w:szCs w:val="22"/>
        </w:rPr>
        <w:t xml:space="preserve">tudents </w:t>
      </w:r>
      <w:r w:rsidR="00A06093">
        <w:rPr>
          <w:sz w:val="22"/>
          <w:szCs w:val="22"/>
        </w:rPr>
        <w:t>may</w:t>
      </w:r>
      <w:r w:rsidRPr="006F5758">
        <w:rPr>
          <w:sz w:val="22"/>
          <w:szCs w:val="22"/>
        </w:rPr>
        <w:t xml:space="preserve"> </w:t>
      </w:r>
      <w:r w:rsidR="008F305D">
        <w:rPr>
          <w:sz w:val="22"/>
          <w:szCs w:val="22"/>
        </w:rPr>
        <w:t>sit for</w:t>
      </w:r>
      <w:r w:rsidRPr="006F5758">
        <w:rPr>
          <w:sz w:val="22"/>
          <w:szCs w:val="22"/>
        </w:rPr>
        <w:t xml:space="preserve"> the examination</w:t>
      </w:r>
      <w:r w:rsidR="008F305D">
        <w:rPr>
          <w:sz w:val="22"/>
          <w:szCs w:val="22"/>
        </w:rPr>
        <w:t xml:space="preserve"> after receiving approval of their degree plan from the Graduate School, completing all language and/or tool</w:t>
      </w:r>
      <w:r w:rsidR="00733875">
        <w:rPr>
          <w:sz w:val="22"/>
          <w:szCs w:val="22"/>
        </w:rPr>
        <w:t xml:space="preserve"> (i.e., research)</w:t>
      </w:r>
      <w:r w:rsidR="008F305D">
        <w:rPr>
          <w:sz w:val="22"/>
          <w:szCs w:val="22"/>
        </w:rPr>
        <w:t xml:space="preserve"> requirements listed, and completing most of the coursework prescribed by their degree plan. The Qualifying Examination must be taken within one calendar year of completing all coursework, with the exception of dissertation hours.</w:t>
      </w:r>
      <w:r w:rsidRPr="006F5758">
        <w:rPr>
          <w:sz w:val="22"/>
          <w:szCs w:val="22"/>
        </w:rPr>
        <w:t xml:space="preserve"> </w:t>
      </w:r>
      <w:r w:rsidR="003F77A5">
        <w:rPr>
          <w:sz w:val="22"/>
          <w:szCs w:val="22"/>
        </w:rPr>
        <w:t>S</w:t>
      </w:r>
      <w:r w:rsidRPr="006F5758">
        <w:rPr>
          <w:sz w:val="22"/>
          <w:szCs w:val="22"/>
        </w:rPr>
        <w:t xml:space="preserve">tudents should contact their advisor at least 4-6 weeks prior to taking the exam. </w:t>
      </w:r>
      <w:r w:rsidR="000364A4" w:rsidRPr="00A06093">
        <w:rPr>
          <w:b/>
          <w:sz w:val="22"/>
          <w:szCs w:val="22"/>
        </w:rPr>
        <w:t>Please note that all qualifying examinations must be taken at the Lubbock campus of Texas Tech University.</w:t>
      </w:r>
      <w:r w:rsidR="000364A4">
        <w:rPr>
          <w:sz w:val="22"/>
          <w:szCs w:val="22"/>
        </w:rPr>
        <w:t xml:space="preserve"> The qualifying examination may not be taken at another university or in another city.</w:t>
      </w:r>
      <w:r w:rsidR="000C5AFD">
        <w:rPr>
          <w:sz w:val="22"/>
          <w:szCs w:val="22"/>
        </w:rPr>
        <w:t xml:space="preserve"> After passing the qualifying examination, students are admitted to candidacy for the PhD and have four years to complete the dissertation.</w:t>
      </w:r>
    </w:p>
    <w:p w:rsidR="00042676" w:rsidRDefault="005B6D7A" w:rsidP="005B6D7A">
      <w:pPr>
        <w:pStyle w:val="NormalWeb"/>
        <w:rPr>
          <w:sz w:val="22"/>
          <w:szCs w:val="22"/>
        </w:rPr>
      </w:pPr>
      <w:r w:rsidRPr="006F5758">
        <w:rPr>
          <w:sz w:val="22"/>
          <w:szCs w:val="22"/>
        </w:rPr>
        <w:t xml:space="preserve">For a full description of the </w:t>
      </w:r>
      <w:r w:rsidR="006D40B2" w:rsidRPr="006F5758">
        <w:rPr>
          <w:sz w:val="22"/>
          <w:szCs w:val="22"/>
        </w:rPr>
        <w:t>PhD</w:t>
      </w:r>
      <w:r w:rsidRPr="006F5758">
        <w:rPr>
          <w:sz w:val="22"/>
          <w:szCs w:val="22"/>
        </w:rPr>
        <w:t xml:space="preserve"> Qualifying Examination,</w:t>
      </w:r>
      <w:r w:rsidR="00A06093">
        <w:rPr>
          <w:sz w:val="22"/>
          <w:szCs w:val="22"/>
        </w:rPr>
        <w:t xml:space="preserve"> please</w:t>
      </w:r>
      <w:r w:rsidRPr="006F5758">
        <w:rPr>
          <w:sz w:val="22"/>
          <w:szCs w:val="22"/>
        </w:rPr>
        <w:t xml:space="preserve"> see the </w:t>
      </w:r>
      <w:r w:rsidR="006D40B2" w:rsidRPr="006F5758">
        <w:rPr>
          <w:i/>
          <w:sz w:val="22"/>
          <w:szCs w:val="22"/>
        </w:rPr>
        <w:t>PhD</w:t>
      </w:r>
      <w:r w:rsidR="00D540FB" w:rsidRPr="006F5758">
        <w:rPr>
          <w:i/>
          <w:sz w:val="22"/>
          <w:szCs w:val="22"/>
        </w:rPr>
        <w:t xml:space="preserve"> </w:t>
      </w:r>
      <w:r w:rsidRPr="006F5758">
        <w:rPr>
          <w:i/>
          <w:iCs/>
          <w:sz w:val="22"/>
          <w:szCs w:val="22"/>
        </w:rPr>
        <w:t>Student Handbook</w:t>
      </w:r>
      <w:r w:rsidRPr="006F5758">
        <w:rPr>
          <w:sz w:val="22"/>
          <w:szCs w:val="22"/>
        </w:rPr>
        <w:t xml:space="preserve">. </w:t>
      </w:r>
    </w:p>
    <w:p w:rsidR="000C5AFD" w:rsidRPr="00A056F3" w:rsidRDefault="000C5AFD" w:rsidP="005B6D7A">
      <w:pPr>
        <w:pStyle w:val="NormalWeb"/>
        <w:rPr>
          <w:u w:val="single"/>
        </w:rPr>
      </w:pPr>
      <w:r w:rsidRPr="00A056F3">
        <w:rPr>
          <w:b/>
          <w:u w:val="single"/>
        </w:rPr>
        <w:t xml:space="preserve">Dissertation Proposal, Dissertation, and Defense </w:t>
      </w:r>
    </w:p>
    <w:p w:rsidR="000C5AFD" w:rsidRDefault="00A056F3" w:rsidP="00790CE1">
      <w:pPr>
        <w:pStyle w:val="NormalWeb"/>
        <w:spacing w:before="0" w:beforeAutospacing="0" w:after="0" w:afterAutospacing="0"/>
        <w:rPr>
          <w:sz w:val="22"/>
          <w:szCs w:val="22"/>
        </w:rPr>
      </w:pPr>
      <w:r>
        <w:rPr>
          <w:sz w:val="22"/>
          <w:szCs w:val="22"/>
        </w:rPr>
        <w:t>The dissertation proposal is a formal proposal</w:t>
      </w:r>
      <w:r w:rsidR="00A06093">
        <w:rPr>
          <w:sz w:val="22"/>
          <w:szCs w:val="22"/>
        </w:rPr>
        <w:t xml:space="preserve"> of the proposed dissertation. The dissertation proposal (scheduled for two hours)</w:t>
      </w:r>
      <w:r w:rsidR="008F305D">
        <w:rPr>
          <w:sz w:val="22"/>
          <w:szCs w:val="22"/>
        </w:rPr>
        <w:t xml:space="preserve"> </w:t>
      </w:r>
      <w:r w:rsidR="00A06093">
        <w:rPr>
          <w:sz w:val="22"/>
          <w:szCs w:val="22"/>
        </w:rPr>
        <w:t>is</w:t>
      </w:r>
      <w:r>
        <w:rPr>
          <w:sz w:val="22"/>
          <w:szCs w:val="22"/>
        </w:rPr>
        <w:t xml:space="preserve"> presented to the </w:t>
      </w:r>
      <w:r w:rsidR="00A06093">
        <w:rPr>
          <w:sz w:val="22"/>
          <w:szCs w:val="22"/>
        </w:rPr>
        <w:t>Doctoral Advisory Committee</w:t>
      </w:r>
      <w:r w:rsidR="00EF5495">
        <w:rPr>
          <w:sz w:val="22"/>
          <w:szCs w:val="22"/>
        </w:rPr>
        <w:t xml:space="preserve">. </w:t>
      </w:r>
      <w:r w:rsidR="00A06093">
        <w:rPr>
          <w:sz w:val="22"/>
          <w:szCs w:val="22"/>
        </w:rPr>
        <w:t>Following approval</w:t>
      </w:r>
      <w:r w:rsidR="00EF5495">
        <w:rPr>
          <w:sz w:val="22"/>
          <w:szCs w:val="22"/>
        </w:rPr>
        <w:t xml:space="preserve"> by the advisory committee and the </w:t>
      </w:r>
      <w:r w:rsidR="00A06093">
        <w:rPr>
          <w:sz w:val="22"/>
          <w:szCs w:val="22"/>
        </w:rPr>
        <w:t>Human Research Protection Program (HRPP)</w:t>
      </w:r>
      <w:r w:rsidR="00EF5495">
        <w:rPr>
          <w:sz w:val="22"/>
          <w:szCs w:val="22"/>
        </w:rPr>
        <w:t xml:space="preserve">, the student may begin research and </w:t>
      </w:r>
      <w:r w:rsidR="00A06093">
        <w:rPr>
          <w:sz w:val="22"/>
          <w:szCs w:val="22"/>
        </w:rPr>
        <w:t>data collection.</w:t>
      </w:r>
      <w:r w:rsidR="00EF5495">
        <w:rPr>
          <w:sz w:val="22"/>
          <w:szCs w:val="22"/>
        </w:rPr>
        <w:t xml:space="preserve"> The dissertation is a work of original research or scholarship. It must be defended in an oral defense administered and evaluated by the major professor and </w:t>
      </w:r>
      <w:r w:rsidR="00A06093">
        <w:rPr>
          <w:sz w:val="22"/>
          <w:szCs w:val="22"/>
        </w:rPr>
        <w:t>Doctoral Advisory Committee</w:t>
      </w:r>
      <w:r w:rsidR="00EF5495">
        <w:rPr>
          <w:sz w:val="22"/>
          <w:szCs w:val="22"/>
        </w:rPr>
        <w:t>.</w:t>
      </w:r>
      <w:r w:rsidR="00A06093">
        <w:rPr>
          <w:sz w:val="22"/>
          <w:szCs w:val="22"/>
        </w:rPr>
        <w:t xml:space="preserve"> </w:t>
      </w:r>
      <w:r w:rsidR="00A06093" w:rsidRPr="00790CE1">
        <w:rPr>
          <w:b/>
          <w:sz w:val="22"/>
          <w:szCs w:val="22"/>
        </w:rPr>
        <w:t>The dissertation proposal and the dissertation must be defended at the Lubbock campus of Texas Tech University</w:t>
      </w:r>
      <w:r w:rsidR="00790CE1">
        <w:rPr>
          <w:sz w:val="22"/>
          <w:szCs w:val="22"/>
        </w:rPr>
        <w:t>. Neither the dissertation proposal nor the dissertation may be defended at another university or in another city.</w:t>
      </w:r>
    </w:p>
    <w:p w:rsidR="00ED2C0F" w:rsidRPr="000C5AFD" w:rsidRDefault="00ED2C0F" w:rsidP="00790CE1">
      <w:pPr>
        <w:pStyle w:val="NormalWeb"/>
        <w:spacing w:before="0" w:beforeAutospacing="0" w:after="0" w:afterAutospacing="0"/>
        <w:rPr>
          <w:sz w:val="22"/>
          <w:szCs w:val="22"/>
        </w:rPr>
      </w:pPr>
    </w:p>
    <w:p w:rsidR="005B6D7A" w:rsidRPr="00763A41" w:rsidRDefault="005B6D7A" w:rsidP="005B6D7A">
      <w:pPr>
        <w:pStyle w:val="NormalWeb"/>
        <w:spacing w:before="120" w:beforeAutospacing="0" w:after="0" w:afterAutospacing="0"/>
        <w:rPr>
          <w:b/>
          <w:bCs/>
          <w:u w:val="single"/>
        </w:rPr>
      </w:pPr>
      <w:r w:rsidRPr="00763A41">
        <w:rPr>
          <w:b/>
          <w:bCs/>
          <w:u w:val="single"/>
        </w:rPr>
        <w:lastRenderedPageBreak/>
        <w:t>Statement of Intention to Graduate and Graduation Fees</w:t>
      </w:r>
    </w:p>
    <w:p w:rsidR="005B6D7A" w:rsidRPr="006F5758" w:rsidRDefault="005B6D7A" w:rsidP="005B6D7A">
      <w:pPr>
        <w:pStyle w:val="NormalWeb"/>
        <w:rPr>
          <w:sz w:val="22"/>
          <w:szCs w:val="22"/>
        </w:rPr>
      </w:pPr>
      <w:r w:rsidRPr="006F5758">
        <w:rPr>
          <w:sz w:val="22"/>
          <w:szCs w:val="22"/>
        </w:rPr>
        <w:t xml:space="preserve">All </w:t>
      </w:r>
      <w:r w:rsidR="006D40B2" w:rsidRPr="006F5758">
        <w:rPr>
          <w:sz w:val="22"/>
          <w:szCs w:val="22"/>
        </w:rPr>
        <w:t>PhD</w:t>
      </w:r>
      <w:r w:rsidRPr="006F5758">
        <w:rPr>
          <w:sz w:val="22"/>
          <w:szCs w:val="22"/>
        </w:rPr>
        <w:t xml:space="preserve"> degree students must file a Statement of Intention to graduate and pay graduation fees.</w:t>
      </w:r>
      <w:r w:rsidR="000E4993" w:rsidRPr="006F5758">
        <w:rPr>
          <w:sz w:val="22"/>
          <w:szCs w:val="22"/>
        </w:rPr>
        <w:t xml:space="preserve"> </w:t>
      </w:r>
      <w:r w:rsidRPr="006F5758">
        <w:rPr>
          <w:sz w:val="22"/>
          <w:szCs w:val="22"/>
        </w:rPr>
        <w:t>Since specific deadlines exist for filing forms and paying fees, students should contact the Texas Tech University Graduate School at (806)742-2781 for additional information.</w:t>
      </w:r>
    </w:p>
    <w:p w:rsidR="005B6D7A" w:rsidRPr="00763A41" w:rsidRDefault="005B6D7A" w:rsidP="005B6D7A">
      <w:pPr>
        <w:pStyle w:val="NormalWeb"/>
        <w:spacing w:before="120" w:beforeAutospacing="0" w:after="0" w:afterAutospacing="0"/>
        <w:rPr>
          <w:u w:val="single"/>
        </w:rPr>
      </w:pPr>
      <w:r w:rsidRPr="00763A41">
        <w:rPr>
          <w:b/>
          <w:bCs/>
          <w:u w:val="single"/>
        </w:rPr>
        <w:t>Licensure</w:t>
      </w:r>
      <w:r w:rsidRPr="00763A41">
        <w:rPr>
          <w:u w:val="single"/>
        </w:rPr>
        <w:t xml:space="preserve"> </w:t>
      </w:r>
    </w:p>
    <w:p w:rsidR="005B6D7A" w:rsidRPr="006F5758" w:rsidRDefault="006D40B2" w:rsidP="005B6D7A">
      <w:pPr>
        <w:pStyle w:val="NormalWeb"/>
        <w:rPr>
          <w:sz w:val="22"/>
          <w:szCs w:val="22"/>
        </w:rPr>
      </w:pPr>
      <w:r w:rsidRPr="006F5758">
        <w:rPr>
          <w:sz w:val="22"/>
          <w:szCs w:val="22"/>
        </w:rPr>
        <w:t>PhD</w:t>
      </w:r>
      <w:r w:rsidR="005B6D7A" w:rsidRPr="006F5758">
        <w:rPr>
          <w:sz w:val="22"/>
          <w:szCs w:val="22"/>
        </w:rPr>
        <w:t xml:space="preserve"> students may be eligible for licensure as a counselor in the state of Texas.</w:t>
      </w:r>
      <w:r w:rsidR="000E4993" w:rsidRPr="006F5758">
        <w:rPr>
          <w:sz w:val="22"/>
          <w:szCs w:val="22"/>
        </w:rPr>
        <w:t xml:space="preserve"> </w:t>
      </w:r>
      <w:r w:rsidR="005B6D7A" w:rsidRPr="006F5758">
        <w:rPr>
          <w:sz w:val="22"/>
          <w:szCs w:val="22"/>
        </w:rPr>
        <w:t>Students seeking to become a Licensed Professional Counselor (LPC) must submit a completed application packet to The Texas State Board of Examiners of Professional Co</w:t>
      </w:r>
      <w:r w:rsidR="00A90ECA" w:rsidRPr="006F5758">
        <w:rPr>
          <w:sz w:val="22"/>
          <w:szCs w:val="22"/>
        </w:rPr>
        <w:t>u</w:t>
      </w:r>
      <w:r w:rsidR="005B6D7A" w:rsidRPr="006F5758">
        <w:rPr>
          <w:sz w:val="22"/>
          <w:szCs w:val="22"/>
        </w:rPr>
        <w:t>nselors (1100 West 49th Street, Austin, TX 78756-3183</w:t>
      </w:r>
      <w:r w:rsidR="006F5758" w:rsidRPr="006F5758">
        <w:rPr>
          <w:sz w:val="22"/>
          <w:szCs w:val="22"/>
        </w:rPr>
        <w:t>, phone 512-</w:t>
      </w:r>
      <w:r w:rsidR="005B6D7A" w:rsidRPr="006F5758">
        <w:rPr>
          <w:sz w:val="22"/>
          <w:szCs w:val="22"/>
        </w:rPr>
        <w:t>834-6658). The Board makes all decisions regarding licensure eligibility.</w:t>
      </w:r>
      <w:r w:rsidR="000E4993" w:rsidRPr="006F5758">
        <w:rPr>
          <w:sz w:val="22"/>
          <w:szCs w:val="22"/>
        </w:rPr>
        <w:t xml:space="preserve"> </w:t>
      </w:r>
      <w:r w:rsidR="005B6D7A" w:rsidRPr="006F5758">
        <w:rPr>
          <w:sz w:val="22"/>
          <w:szCs w:val="22"/>
        </w:rPr>
        <w:t xml:space="preserve">Only designated </w:t>
      </w:r>
      <w:r w:rsidR="00D540FB" w:rsidRPr="006F5758">
        <w:rPr>
          <w:sz w:val="22"/>
          <w:szCs w:val="22"/>
        </w:rPr>
        <w:t>staff members of the LPC Board are</w:t>
      </w:r>
      <w:r w:rsidR="005B6D7A" w:rsidRPr="006F5758">
        <w:rPr>
          <w:sz w:val="22"/>
          <w:szCs w:val="22"/>
        </w:rPr>
        <w:t xml:space="preserve"> authorized to do official transcript evaluation; please contact them at the address listed above. </w:t>
      </w:r>
    </w:p>
    <w:p w:rsidR="005B6D7A" w:rsidRDefault="005B6D7A" w:rsidP="005B6D7A">
      <w:pPr>
        <w:pStyle w:val="NormalWeb"/>
        <w:rPr>
          <w:sz w:val="22"/>
          <w:szCs w:val="22"/>
        </w:rPr>
      </w:pPr>
      <w:r w:rsidRPr="006F5758">
        <w:rPr>
          <w:sz w:val="22"/>
          <w:szCs w:val="22"/>
        </w:rPr>
        <w:t>The LPC Board requires 3000 clock hours, c</w:t>
      </w:r>
      <w:r w:rsidR="00B53C25" w:rsidRPr="006F5758">
        <w:rPr>
          <w:sz w:val="22"/>
          <w:szCs w:val="22"/>
        </w:rPr>
        <w:t>ompleted in 18</w:t>
      </w:r>
      <w:r w:rsidR="006F5758" w:rsidRPr="006F5758">
        <w:rPr>
          <w:sz w:val="22"/>
          <w:szCs w:val="22"/>
        </w:rPr>
        <w:t xml:space="preserve"> </w:t>
      </w:r>
      <w:r w:rsidRPr="006F5758">
        <w:rPr>
          <w:sz w:val="22"/>
          <w:szCs w:val="22"/>
        </w:rPr>
        <w:t>months</w:t>
      </w:r>
      <w:r w:rsidR="006F5758" w:rsidRPr="006F5758">
        <w:rPr>
          <w:sz w:val="22"/>
          <w:szCs w:val="22"/>
        </w:rPr>
        <w:t xml:space="preserve"> – five years</w:t>
      </w:r>
      <w:r w:rsidRPr="006F5758">
        <w:rPr>
          <w:sz w:val="22"/>
          <w:szCs w:val="22"/>
        </w:rPr>
        <w:t xml:space="preserve">, of supervised counseling experience (acceptable to the Board) after completion of the master's degree. This is referred to as “internship” and is not to be confused with our internship course (EPCE 5094 or 6094). </w:t>
      </w:r>
      <w:r w:rsidR="001B0A35">
        <w:rPr>
          <w:sz w:val="22"/>
          <w:szCs w:val="22"/>
        </w:rPr>
        <w:t>Prior to</w:t>
      </w:r>
      <w:r w:rsidRPr="006F5758">
        <w:rPr>
          <w:sz w:val="22"/>
          <w:szCs w:val="22"/>
        </w:rPr>
        <w:t xml:space="preserve"> beginning this post-program experience, the student must obtain a TEMPORARY LICENSE from the LPC Board. Consult with the LPC Board staff regarding gaining the temporary license, w</w:t>
      </w:r>
      <w:r w:rsidR="00B53C25" w:rsidRPr="006F5758">
        <w:rPr>
          <w:sz w:val="22"/>
          <w:szCs w:val="22"/>
        </w:rPr>
        <w:t>hich must be obtained after graduation (Master’s degree)</w:t>
      </w:r>
      <w:r w:rsidRPr="006F5758">
        <w:rPr>
          <w:sz w:val="22"/>
          <w:szCs w:val="22"/>
        </w:rPr>
        <w:t xml:space="preserve"> and before begin</w:t>
      </w:r>
      <w:r w:rsidR="00E82E9C">
        <w:rPr>
          <w:sz w:val="22"/>
          <w:szCs w:val="22"/>
        </w:rPr>
        <w:t>n</w:t>
      </w:r>
      <w:r w:rsidR="00B53C25" w:rsidRPr="006F5758">
        <w:rPr>
          <w:sz w:val="22"/>
          <w:szCs w:val="22"/>
        </w:rPr>
        <w:t>ing</w:t>
      </w:r>
      <w:r w:rsidRPr="006F5758">
        <w:rPr>
          <w:sz w:val="22"/>
          <w:szCs w:val="22"/>
        </w:rPr>
        <w:t xml:space="preserve"> the 3000-hour experience requirement. Please note that it may take</w:t>
      </w:r>
      <w:r w:rsidR="00CD24E8" w:rsidRPr="006F5758">
        <w:rPr>
          <w:sz w:val="22"/>
          <w:szCs w:val="22"/>
        </w:rPr>
        <w:t xml:space="preserve"> four</w:t>
      </w:r>
      <w:r w:rsidRPr="006F5758">
        <w:rPr>
          <w:sz w:val="22"/>
          <w:szCs w:val="22"/>
        </w:rPr>
        <w:t xml:space="preserve"> </w:t>
      </w:r>
      <w:r w:rsidR="00CD24E8" w:rsidRPr="006F5758">
        <w:rPr>
          <w:sz w:val="22"/>
          <w:szCs w:val="22"/>
        </w:rPr>
        <w:t>(</w:t>
      </w:r>
      <w:r w:rsidRPr="006F5758">
        <w:rPr>
          <w:sz w:val="22"/>
          <w:szCs w:val="22"/>
        </w:rPr>
        <w:t>4</w:t>
      </w:r>
      <w:r w:rsidR="00CD24E8" w:rsidRPr="006F5758">
        <w:rPr>
          <w:sz w:val="22"/>
          <w:szCs w:val="22"/>
        </w:rPr>
        <w:t>)</w:t>
      </w:r>
      <w:r w:rsidRPr="006F5758">
        <w:rPr>
          <w:sz w:val="22"/>
          <w:szCs w:val="22"/>
        </w:rPr>
        <w:t xml:space="preserve"> weeks for the board to process paperwork for a temporary license.</w:t>
      </w:r>
      <w:r w:rsidR="000E4993" w:rsidRPr="006F5758">
        <w:rPr>
          <w:sz w:val="22"/>
          <w:szCs w:val="22"/>
        </w:rPr>
        <w:t xml:space="preserve"> </w:t>
      </w:r>
      <w:r w:rsidR="00432E53" w:rsidRPr="006F5758">
        <w:rPr>
          <w:sz w:val="22"/>
          <w:szCs w:val="22"/>
        </w:rPr>
        <w:t>The LPC-Intern</w:t>
      </w:r>
      <w:r w:rsidRPr="006F5758">
        <w:rPr>
          <w:sz w:val="22"/>
          <w:szCs w:val="22"/>
        </w:rPr>
        <w:t xml:space="preserve"> must have the temporary license before </w:t>
      </w:r>
      <w:r w:rsidR="00432E53" w:rsidRPr="006F5758">
        <w:rPr>
          <w:sz w:val="22"/>
          <w:szCs w:val="22"/>
        </w:rPr>
        <w:t>he/she</w:t>
      </w:r>
      <w:r w:rsidRPr="006F5758">
        <w:rPr>
          <w:sz w:val="22"/>
          <w:szCs w:val="22"/>
        </w:rPr>
        <w:t xml:space="preserve"> can begin the 3000-hour experience.</w:t>
      </w:r>
      <w:r w:rsidR="000E4993" w:rsidRPr="006F5758">
        <w:rPr>
          <w:sz w:val="22"/>
          <w:szCs w:val="22"/>
        </w:rPr>
        <w:t xml:space="preserve"> </w:t>
      </w:r>
      <w:r w:rsidRPr="006F5758">
        <w:rPr>
          <w:sz w:val="22"/>
          <w:szCs w:val="22"/>
        </w:rPr>
        <w:t>In addition, students must pass the LPC Board's licensure examinations to be licensed.</w:t>
      </w:r>
      <w:r w:rsidR="000E4993" w:rsidRPr="006F5758">
        <w:rPr>
          <w:sz w:val="22"/>
          <w:szCs w:val="22"/>
        </w:rPr>
        <w:t xml:space="preserve"> </w:t>
      </w:r>
      <w:r w:rsidRPr="006F5758">
        <w:rPr>
          <w:sz w:val="22"/>
          <w:szCs w:val="22"/>
        </w:rPr>
        <w:t xml:space="preserve">Information is available from the Texas LPC Board. </w:t>
      </w:r>
    </w:p>
    <w:p w:rsidR="00042676" w:rsidRPr="006A1A70" w:rsidRDefault="006A1A70" w:rsidP="005B6D7A">
      <w:pPr>
        <w:pStyle w:val="NormalWeb"/>
        <w:rPr>
          <w:b/>
          <w:sz w:val="22"/>
          <w:szCs w:val="22"/>
          <w:u w:val="single"/>
        </w:rPr>
      </w:pPr>
      <w:r w:rsidRPr="006A1A70">
        <w:rPr>
          <w:b/>
          <w:sz w:val="22"/>
          <w:szCs w:val="22"/>
          <w:u w:val="single"/>
        </w:rPr>
        <w:t>Impairment</w:t>
      </w:r>
    </w:p>
    <w:p w:rsidR="006A1A70" w:rsidRDefault="006A1A70" w:rsidP="005B6D7A">
      <w:pPr>
        <w:pStyle w:val="NormalWeb"/>
        <w:rPr>
          <w:sz w:val="22"/>
          <w:szCs w:val="22"/>
        </w:rPr>
      </w:pPr>
      <w:r>
        <w:rPr>
          <w:sz w:val="22"/>
          <w:szCs w:val="22"/>
        </w:rPr>
        <w:t xml:space="preserve">According to the </w:t>
      </w:r>
      <w:r w:rsidRPr="006A1A70">
        <w:rPr>
          <w:i/>
          <w:sz w:val="22"/>
          <w:szCs w:val="22"/>
        </w:rPr>
        <w:t>ACA Code of Eth</w:t>
      </w:r>
      <w:r w:rsidR="008B62EC">
        <w:rPr>
          <w:sz w:val="22"/>
          <w:szCs w:val="22"/>
        </w:rPr>
        <w:t>ics (2014</w:t>
      </w:r>
      <w:r>
        <w:rPr>
          <w:sz w:val="22"/>
          <w:szCs w:val="22"/>
        </w:rPr>
        <w:t>), counselors and counselors-in-training do not offer counseling services to clients when their physical, mental, or emotional problems may harm a client or ot</w:t>
      </w:r>
      <w:r w:rsidR="008B62EC">
        <w:rPr>
          <w:sz w:val="22"/>
          <w:szCs w:val="22"/>
        </w:rPr>
        <w:t>hers (see Sections C.2.g and F.5</w:t>
      </w:r>
      <w:r>
        <w:rPr>
          <w:sz w:val="22"/>
          <w:szCs w:val="22"/>
        </w:rPr>
        <w:t>.b).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08456B" w:rsidRDefault="006A1A70" w:rsidP="0008456B">
      <w:pPr>
        <w:pStyle w:val="NormalWeb"/>
        <w:rPr>
          <w:sz w:val="22"/>
          <w:szCs w:val="22"/>
        </w:rPr>
      </w:pPr>
      <w:r>
        <w:rPr>
          <w:sz w:val="22"/>
          <w:szCs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w:t>
      </w:r>
      <w:r w:rsidR="006338E2">
        <w:rPr>
          <w:sz w:val="22"/>
          <w:szCs w:val="22"/>
        </w:rPr>
        <w:t>. While the stude</w:t>
      </w:r>
      <w:r w:rsidR="001B0A35">
        <w:rPr>
          <w:sz w:val="22"/>
          <w:szCs w:val="22"/>
        </w:rPr>
        <w:t xml:space="preserve">nt is in treatment, the student </w:t>
      </w:r>
      <w:r w:rsidR="006338E2">
        <w:rPr>
          <w:sz w:val="22"/>
          <w:szCs w:val="22"/>
        </w:rPr>
        <w:t>must</w:t>
      </w:r>
      <w:r w:rsidR="001B0A35">
        <w:rPr>
          <w:sz w:val="22"/>
          <w:szCs w:val="22"/>
        </w:rPr>
        <w:t xml:space="preserve"> give permission for his/her therapist to</w:t>
      </w:r>
      <w:r w:rsidR="006338E2">
        <w:rPr>
          <w:sz w:val="22"/>
          <w:szCs w:val="22"/>
        </w:rPr>
        <w:t xml:space="preserve"> report on the student’s progress at specified times.</w:t>
      </w:r>
    </w:p>
    <w:p w:rsidR="0008456B" w:rsidRPr="00576EE0" w:rsidRDefault="0008456B" w:rsidP="0008456B">
      <w:pPr>
        <w:rPr>
          <w:b/>
          <w:szCs w:val="22"/>
          <w:u w:val="single"/>
        </w:rPr>
      </w:pPr>
      <w:r w:rsidRPr="00576EE0">
        <w:rPr>
          <w:b/>
          <w:szCs w:val="22"/>
          <w:u w:val="single"/>
        </w:rPr>
        <w:t>Scholastic Dishonesty</w:t>
      </w:r>
    </w:p>
    <w:p w:rsidR="0008456B" w:rsidRPr="00576EE0" w:rsidRDefault="0008456B" w:rsidP="0008456B">
      <w:pPr>
        <w:rPr>
          <w:b/>
          <w:szCs w:val="22"/>
        </w:rPr>
      </w:pPr>
    </w:p>
    <w:p w:rsidR="0008456B" w:rsidRPr="00576EE0" w:rsidRDefault="0008456B" w:rsidP="0008456B">
      <w:pPr>
        <w:rPr>
          <w:szCs w:val="22"/>
        </w:rPr>
      </w:pPr>
      <w:r w:rsidRPr="00576EE0">
        <w:rPr>
          <w:szCs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08456B" w:rsidRPr="00576EE0" w:rsidRDefault="0008456B" w:rsidP="0008456B">
      <w:pPr>
        <w:rPr>
          <w:szCs w:val="22"/>
        </w:rPr>
      </w:pPr>
    </w:p>
    <w:p w:rsidR="0008456B" w:rsidRPr="00576EE0" w:rsidRDefault="0008456B" w:rsidP="0008456B">
      <w:pPr>
        <w:rPr>
          <w:szCs w:val="22"/>
        </w:rPr>
      </w:pPr>
      <w:r w:rsidRPr="00576EE0">
        <w:rPr>
          <w:szCs w:val="22"/>
        </w:rPr>
        <w:lastRenderedPageBreak/>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08456B" w:rsidRPr="00576EE0" w:rsidRDefault="0008456B" w:rsidP="0008456B">
      <w:pPr>
        <w:rPr>
          <w:szCs w:val="22"/>
        </w:rPr>
      </w:pPr>
    </w:p>
    <w:p w:rsidR="00E43859" w:rsidRPr="00733875" w:rsidRDefault="0008456B" w:rsidP="0008456B">
      <w:pPr>
        <w:rPr>
          <w:color w:val="000000"/>
          <w:szCs w:val="22"/>
        </w:rPr>
      </w:pPr>
      <w:r w:rsidRPr="00576EE0">
        <w:rPr>
          <w:color w:val="000000"/>
          <w:szCs w:val="22"/>
        </w:rPr>
        <w:t xml:space="preserve">Counselor Education students are expected to exhibit ethical conduct at all times. </w:t>
      </w:r>
    </w:p>
    <w:p w:rsidR="00E43859" w:rsidRPr="00576EE0" w:rsidRDefault="00E43859" w:rsidP="0008456B">
      <w:pPr>
        <w:rPr>
          <w:szCs w:val="22"/>
        </w:rPr>
      </w:pPr>
    </w:p>
    <w:p w:rsidR="0008456B" w:rsidRPr="00576EE0" w:rsidRDefault="0008456B" w:rsidP="0008456B">
      <w:pPr>
        <w:rPr>
          <w:b/>
          <w:szCs w:val="22"/>
          <w:u w:val="single"/>
        </w:rPr>
      </w:pPr>
      <w:r w:rsidRPr="00576EE0">
        <w:rPr>
          <w:b/>
          <w:szCs w:val="22"/>
          <w:u w:val="single"/>
        </w:rPr>
        <w:t>Handicapping Conditions/ADA Compliance</w:t>
      </w:r>
    </w:p>
    <w:p w:rsidR="0008456B" w:rsidRPr="00576EE0" w:rsidRDefault="0008456B" w:rsidP="0008456B">
      <w:pPr>
        <w:rPr>
          <w:szCs w:val="22"/>
        </w:rPr>
      </w:pPr>
    </w:p>
    <w:p w:rsidR="0008456B" w:rsidRPr="00576EE0" w:rsidRDefault="0008456B" w:rsidP="0008456B">
      <w:pPr>
        <w:rPr>
          <w:szCs w:val="22"/>
        </w:rPr>
      </w:pPr>
      <w:r w:rsidRPr="00576EE0">
        <w:rPr>
          <w:szCs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08456B" w:rsidRPr="00576EE0" w:rsidRDefault="0008456B" w:rsidP="0008456B">
      <w:pPr>
        <w:rPr>
          <w:szCs w:val="22"/>
        </w:rPr>
      </w:pPr>
    </w:p>
    <w:p w:rsidR="0008456B" w:rsidRPr="00576EE0" w:rsidRDefault="0008456B" w:rsidP="0008456B">
      <w:pPr>
        <w:pStyle w:val="Default"/>
        <w:rPr>
          <w:sz w:val="22"/>
          <w:szCs w:val="22"/>
        </w:rPr>
      </w:pPr>
      <w:r w:rsidRPr="00576EE0">
        <w:rPr>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576EE0">
        <w:rPr>
          <w:i/>
          <w:sz w:val="22"/>
          <w:szCs w:val="22"/>
        </w:rPr>
        <w:t>Letter of Accommodation</w:t>
      </w:r>
      <w:r w:rsidRPr="00576EE0">
        <w:rPr>
          <w:sz w:val="22"/>
          <w:szCs w:val="22"/>
        </w:rPr>
        <w:t xml:space="preserve"> from Student Disability Services. The </w:t>
      </w:r>
      <w:r w:rsidRPr="00576EE0">
        <w:rPr>
          <w:i/>
          <w:sz w:val="22"/>
          <w:szCs w:val="22"/>
        </w:rPr>
        <w:t>Letter of Accommodation</w:t>
      </w:r>
      <w:r w:rsidRPr="00576EE0">
        <w:rPr>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rsidR="0008456B" w:rsidRPr="00576EE0" w:rsidRDefault="0008456B" w:rsidP="0008456B">
      <w:pPr>
        <w:pStyle w:val="Default"/>
        <w:rPr>
          <w:sz w:val="22"/>
          <w:szCs w:val="22"/>
        </w:rPr>
      </w:pPr>
    </w:p>
    <w:p w:rsidR="0008456B" w:rsidRPr="00576EE0" w:rsidRDefault="0008456B" w:rsidP="0008456B">
      <w:pPr>
        <w:rPr>
          <w:szCs w:val="22"/>
        </w:rPr>
      </w:pPr>
      <w:r w:rsidRPr="00576EE0">
        <w:rPr>
          <w:szCs w:val="22"/>
        </w:rPr>
        <w:t xml:space="preserve">Faculty members are not permitted to provide accommodations for a student’s disability needs unless the student provides a </w:t>
      </w:r>
      <w:r w:rsidRPr="00576EE0">
        <w:rPr>
          <w:i/>
          <w:iCs/>
          <w:szCs w:val="22"/>
        </w:rPr>
        <w:t xml:space="preserve">Letter of Accommodation </w:t>
      </w:r>
      <w:r w:rsidRPr="00576EE0">
        <w:rPr>
          <w:szCs w:val="22"/>
        </w:rPr>
        <w:t xml:space="preserve">from Student Disability Services. Ideally, </w:t>
      </w:r>
      <w:r w:rsidRPr="00576EE0">
        <w:rPr>
          <w:i/>
          <w:iCs/>
          <w:szCs w:val="22"/>
        </w:rPr>
        <w:t xml:space="preserve">Letters of Accommodation </w:t>
      </w:r>
      <w:r w:rsidRPr="00576EE0">
        <w:rPr>
          <w:szCs w:val="22"/>
        </w:rPr>
        <w:t xml:space="preserve">should be presented to instructors at the beginning of the semester; however, </w:t>
      </w:r>
      <w:r w:rsidRPr="00576EE0">
        <w:rPr>
          <w:i/>
          <w:iCs/>
          <w:szCs w:val="22"/>
        </w:rPr>
        <w:t xml:space="preserve">Letters of Accommodation </w:t>
      </w:r>
      <w:r w:rsidRPr="00576EE0">
        <w:rPr>
          <w:szCs w:val="22"/>
        </w:rPr>
        <w:t xml:space="preserve">may be submitted at any point during a semester. If a </w:t>
      </w:r>
      <w:r w:rsidRPr="00576EE0">
        <w:rPr>
          <w:i/>
          <w:iCs/>
          <w:szCs w:val="22"/>
        </w:rPr>
        <w:t xml:space="preserve">Letter of Accommodation </w:t>
      </w:r>
      <w:r w:rsidRPr="00576EE0">
        <w:rPr>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08456B" w:rsidRPr="00576EE0" w:rsidRDefault="0008456B" w:rsidP="0008456B">
      <w:pPr>
        <w:rPr>
          <w:szCs w:val="22"/>
        </w:rPr>
      </w:pPr>
    </w:p>
    <w:p w:rsidR="0008456B" w:rsidRPr="00C279D6" w:rsidRDefault="0008456B" w:rsidP="0008456B">
      <w:pPr>
        <w:rPr>
          <w:b/>
          <w:szCs w:val="22"/>
          <w:u w:val="single"/>
        </w:rPr>
      </w:pPr>
      <w:r w:rsidRPr="00C279D6">
        <w:rPr>
          <w:b/>
          <w:szCs w:val="22"/>
          <w:u w:val="single"/>
        </w:rPr>
        <w:t>Violence and Sexual Harassment</w:t>
      </w:r>
    </w:p>
    <w:p w:rsidR="0008456B" w:rsidRPr="00576EE0" w:rsidRDefault="0008456B" w:rsidP="0008456B">
      <w:pPr>
        <w:rPr>
          <w:b/>
          <w:szCs w:val="22"/>
        </w:rPr>
      </w:pPr>
    </w:p>
    <w:p w:rsidR="0008456B" w:rsidRPr="00576EE0" w:rsidRDefault="0008456B" w:rsidP="0008456B">
      <w:pPr>
        <w:pStyle w:val="Default"/>
        <w:rPr>
          <w:sz w:val="22"/>
          <w:szCs w:val="22"/>
        </w:rPr>
      </w:pPr>
      <w:r w:rsidRPr="00576EE0">
        <w:rPr>
          <w:sz w:val="22"/>
          <w:szCs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08456B" w:rsidRPr="00576EE0" w:rsidRDefault="0008456B" w:rsidP="0008456B">
      <w:pPr>
        <w:pStyle w:val="Default"/>
        <w:rPr>
          <w:sz w:val="22"/>
          <w:szCs w:val="22"/>
        </w:rPr>
      </w:pPr>
    </w:p>
    <w:p w:rsidR="0008456B" w:rsidRPr="00576EE0" w:rsidRDefault="0008456B" w:rsidP="0008456B">
      <w:pPr>
        <w:rPr>
          <w:szCs w:val="22"/>
        </w:rPr>
      </w:pPr>
      <w:r w:rsidRPr="00576EE0">
        <w:rPr>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08456B" w:rsidRPr="00576EE0" w:rsidRDefault="0008456B" w:rsidP="0008456B">
      <w:pPr>
        <w:rPr>
          <w:szCs w:val="22"/>
        </w:rPr>
      </w:pPr>
    </w:p>
    <w:p w:rsidR="0008456B" w:rsidRPr="00576EE0" w:rsidRDefault="0008456B" w:rsidP="0008456B">
      <w:pPr>
        <w:rPr>
          <w:szCs w:val="22"/>
        </w:rPr>
      </w:pPr>
      <w:r w:rsidRPr="00576EE0">
        <w:rPr>
          <w:szCs w:val="22"/>
        </w:rPr>
        <w:lastRenderedPageBreak/>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08456B" w:rsidRPr="00576EE0" w:rsidRDefault="0008456B" w:rsidP="0008456B">
      <w:pPr>
        <w:rPr>
          <w:szCs w:val="22"/>
        </w:rPr>
      </w:pPr>
    </w:p>
    <w:p w:rsidR="0008456B" w:rsidRPr="00576EE0" w:rsidRDefault="0008456B" w:rsidP="0008456B">
      <w:pPr>
        <w:rPr>
          <w:szCs w:val="22"/>
        </w:rPr>
      </w:pPr>
      <w:r w:rsidRPr="00576EE0">
        <w:rPr>
          <w:szCs w:val="22"/>
        </w:rPr>
        <w:t>The full description of the University’s policy on violence and sexual harassment can be found in OP 40.03.</w:t>
      </w:r>
    </w:p>
    <w:p w:rsidR="0008456B" w:rsidRPr="00576EE0" w:rsidRDefault="0008456B" w:rsidP="0008456B">
      <w:pPr>
        <w:rPr>
          <w:szCs w:val="22"/>
        </w:rPr>
      </w:pPr>
    </w:p>
    <w:p w:rsidR="0008456B" w:rsidRPr="00C279D6" w:rsidRDefault="0008456B" w:rsidP="0008456B">
      <w:pPr>
        <w:rPr>
          <w:b/>
          <w:szCs w:val="22"/>
          <w:u w:val="single"/>
        </w:rPr>
      </w:pPr>
      <w:r w:rsidRPr="00C279D6">
        <w:rPr>
          <w:b/>
          <w:szCs w:val="22"/>
          <w:u w:val="single"/>
        </w:rPr>
        <w:t>Title IX</w:t>
      </w:r>
    </w:p>
    <w:p w:rsidR="0008456B" w:rsidRPr="00576EE0" w:rsidRDefault="0008456B" w:rsidP="0008456B">
      <w:pPr>
        <w:rPr>
          <w:b/>
          <w:szCs w:val="22"/>
        </w:rPr>
      </w:pPr>
    </w:p>
    <w:p w:rsidR="0008456B" w:rsidRPr="00576EE0" w:rsidRDefault="0008456B" w:rsidP="0008456B">
      <w:pPr>
        <w:rPr>
          <w:szCs w:val="22"/>
          <w:lang w:val="en"/>
        </w:rPr>
      </w:pPr>
      <w:r w:rsidRPr="00576EE0">
        <w:rPr>
          <w:szCs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9" w:history="1">
        <w:r w:rsidRPr="00576EE0">
          <w:rPr>
            <w:color w:val="2F5496"/>
            <w:szCs w:val="22"/>
            <w:lang w:val="en"/>
          </w:rPr>
          <w:t>http://www.depts.ttu.edu/scc/</w:t>
        </w:r>
      </w:hyperlink>
      <w:r w:rsidRPr="00576EE0">
        <w:rPr>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20" w:history="1">
        <w:r w:rsidRPr="00576EE0">
          <w:rPr>
            <w:color w:val="2F5496"/>
            <w:szCs w:val="22"/>
            <w:lang w:val="en"/>
          </w:rPr>
          <w:t>http://www.depts.ttu.edu/sexualviolence/</w:t>
        </w:r>
      </w:hyperlink>
    </w:p>
    <w:p w:rsidR="009F1B3E" w:rsidRDefault="009F1B3E" w:rsidP="0008456B">
      <w:pPr>
        <w:rPr>
          <w:szCs w:val="22"/>
          <w:lang w:val="en"/>
        </w:rPr>
      </w:pPr>
    </w:p>
    <w:p w:rsidR="009F1B3E" w:rsidRPr="009F1B3E" w:rsidRDefault="009F1B3E" w:rsidP="009F1B3E">
      <w:pPr>
        <w:rPr>
          <w:b/>
          <w:u w:val="single"/>
          <w:lang w:val="en"/>
        </w:rPr>
      </w:pPr>
      <w:r w:rsidRPr="009F1B3E">
        <w:rPr>
          <w:b/>
          <w:u w:val="single"/>
          <w:lang w:val="en"/>
        </w:rPr>
        <w:t>Ethics and Professional Development</w:t>
      </w:r>
    </w:p>
    <w:p w:rsidR="009F1B3E" w:rsidRDefault="009F1B3E" w:rsidP="009F1B3E">
      <w:pPr>
        <w:rPr>
          <w:lang w:val="en"/>
        </w:rPr>
      </w:pPr>
    </w:p>
    <w:p w:rsidR="009F1B3E" w:rsidRDefault="009F1B3E" w:rsidP="009F1B3E">
      <w:pPr>
        <w:rPr>
          <w:lang w:val="en"/>
        </w:rPr>
      </w:pPr>
      <w:r>
        <w:rPr>
          <w:lang w:val="en"/>
        </w:rPr>
        <w:t xml:space="preserve">The Counselor Education program faculty endorses and implements the American Counseling Association </w:t>
      </w:r>
      <w:r>
        <w:rPr>
          <w:i/>
          <w:lang w:val="en"/>
        </w:rPr>
        <w:t xml:space="preserve">Code of Ethics </w:t>
      </w:r>
      <w:r>
        <w:rPr>
          <w:lang w:val="en"/>
        </w:rPr>
        <w:t xml:space="preserve">(2014). Students and supervisees preparing to become counselors are required to adhere to the </w:t>
      </w:r>
      <w:r w:rsidRPr="009B6980">
        <w:rPr>
          <w:i/>
          <w:lang w:val="en"/>
        </w:rPr>
        <w:t>ACA Code of Ethics</w:t>
      </w:r>
      <w:r>
        <w:rPr>
          <w:lang w:val="en"/>
        </w:rPr>
        <w:t xml:space="preserve"> and have the same obligations to clients as those required of professional counselors.</w:t>
      </w:r>
    </w:p>
    <w:p w:rsidR="00576EE0" w:rsidRPr="00576EE0" w:rsidRDefault="00576EE0" w:rsidP="0008456B">
      <w:pPr>
        <w:rPr>
          <w:szCs w:val="22"/>
          <w:lang w:val="en"/>
        </w:rPr>
      </w:pPr>
    </w:p>
    <w:p w:rsidR="0008456B" w:rsidRPr="00C279D6" w:rsidRDefault="0008456B" w:rsidP="0008456B">
      <w:pPr>
        <w:rPr>
          <w:b/>
          <w:szCs w:val="22"/>
          <w:u w:val="single"/>
          <w:lang w:val="en"/>
        </w:rPr>
      </w:pPr>
      <w:r w:rsidRPr="00C279D6">
        <w:rPr>
          <w:b/>
          <w:szCs w:val="22"/>
          <w:u w:val="single"/>
          <w:lang w:val="en"/>
        </w:rPr>
        <w:t>Classroom Civility</w:t>
      </w:r>
    </w:p>
    <w:p w:rsidR="0008456B" w:rsidRPr="00576EE0" w:rsidRDefault="0008456B" w:rsidP="0008456B">
      <w:pPr>
        <w:rPr>
          <w:b/>
          <w:szCs w:val="22"/>
          <w:lang w:val="en"/>
        </w:rPr>
      </w:pPr>
    </w:p>
    <w:p w:rsidR="0008456B" w:rsidRPr="00576EE0" w:rsidRDefault="0008456B" w:rsidP="0008456B">
      <w:pPr>
        <w:rPr>
          <w:szCs w:val="22"/>
        </w:rPr>
      </w:pPr>
      <w:r w:rsidRPr="00576EE0">
        <w:rPr>
          <w:szCs w:val="22"/>
        </w:rPr>
        <w:t xml:space="preserve">Students are encouraged to follow the eight ethical principles supported in the </w:t>
      </w:r>
      <w:r w:rsidRPr="00576EE0">
        <w:rPr>
          <w:i/>
          <w:szCs w:val="22"/>
        </w:rPr>
        <w:t xml:space="preserve">Strive for Honor </w:t>
      </w:r>
      <w:r w:rsidRPr="00576EE0">
        <w:rPr>
          <w:szCs w:val="22"/>
        </w:rPr>
        <w:t>brochure. They are:</w:t>
      </w:r>
    </w:p>
    <w:p w:rsidR="0008456B" w:rsidRPr="00576EE0" w:rsidRDefault="0008456B" w:rsidP="0008456B">
      <w:pPr>
        <w:rPr>
          <w:szCs w:val="22"/>
        </w:rPr>
      </w:pPr>
    </w:p>
    <w:p w:rsidR="0008456B" w:rsidRPr="00576EE0" w:rsidRDefault="0008456B" w:rsidP="0008456B">
      <w:pPr>
        <w:pStyle w:val="ListParagraph"/>
        <w:numPr>
          <w:ilvl w:val="0"/>
          <w:numId w:val="29"/>
        </w:numPr>
        <w:ind w:hanging="720"/>
        <w:contextualSpacing/>
        <w:rPr>
          <w:szCs w:val="22"/>
        </w:rPr>
      </w:pPr>
      <w:r w:rsidRPr="00576EE0">
        <w:rPr>
          <w:i/>
          <w:szCs w:val="22"/>
        </w:rPr>
        <w:t>Mutual Respect</w:t>
      </w:r>
      <w:r w:rsidRPr="00576EE0">
        <w:rPr>
          <w:szCs w:val="22"/>
        </w:rPr>
        <w:t xml:space="preserve"> – Each member of the Texas Tech community has the right to be treated with respect and dignity.</w:t>
      </w:r>
    </w:p>
    <w:p w:rsidR="0008456B" w:rsidRPr="00576EE0" w:rsidRDefault="0008456B" w:rsidP="0008456B">
      <w:pPr>
        <w:pStyle w:val="ListParagraph"/>
        <w:numPr>
          <w:ilvl w:val="0"/>
          <w:numId w:val="29"/>
        </w:numPr>
        <w:ind w:hanging="720"/>
        <w:contextualSpacing/>
        <w:rPr>
          <w:szCs w:val="22"/>
        </w:rPr>
      </w:pPr>
      <w:r w:rsidRPr="00576EE0">
        <w:rPr>
          <w:i/>
          <w:szCs w:val="22"/>
        </w:rPr>
        <w:t>Cooperation and Communication</w:t>
      </w:r>
      <w:r w:rsidRPr="00576EE0">
        <w:rPr>
          <w:szCs w:val="22"/>
        </w:rPr>
        <w:t xml:space="preserve"> – We encourage and provide opportunities for the free and open exchange of ideas both inside and outside the classroom.</w:t>
      </w:r>
    </w:p>
    <w:p w:rsidR="0008456B" w:rsidRPr="00576EE0" w:rsidRDefault="0008456B" w:rsidP="0008456B">
      <w:pPr>
        <w:pStyle w:val="ListParagraph"/>
        <w:numPr>
          <w:ilvl w:val="0"/>
          <w:numId w:val="29"/>
        </w:numPr>
        <w:ind w:hanging="720"/>
        <w:contextualSpacing/>
        <w:rPr>
          <w:szCs w:val="22"/>
        </w:rPr>
      </w:pPr>
      <w:r w:rsidRPr="00576EE0">
        <w:rPr>
          <w:i/>
          <w:szCs w:val="22"/>
        </w:rPr>
        <w:t>Creativity and Innovation</w:t>
      </w:r>
      <w:r w:rsidRPr="00576EE0">
        <w:rPr>
          <w:szCs w:val="22"/>
        </w:rPr>
        <w:t xml:space="preserve"> – A working and learning environment that encourages active participation.</w:t>
      </w:r>
    </w:p>
    <w:p w:rsidR="0008456B" w:rsidRPr="00576EE0" w:rsidRDefault="0008456B" w:rsidP="0008456B">
      <w:pPr>
        <w:pStyle w:val="ListParagraph"/>
        <w:numPr>
          <w:ilvl w:val="0"/>
          <w:numId w:val="29"/>
        </w:numPr>
        <w:ind w:hanging="720"/>
        <w:contextualSpacing/>
        <w:rPr>
          <w:szCs w:val="22"/>
        </w:rPr>
      </w:pPr>
      <w:r w:rsidRPr="00576EE0">
        <w:rPr>
          <w:i/>
          <w:szCs w:val="22"/>
        </w:rPr>
        <w:t>Community Service and Leadership</w:t>
      </w:r>
      <w:r w:rsidRPr="00576EE0">
        <w:rPr>
          <w:szCs w:val="22"/>
        </w:rPr>
        <w:t xml:space="preserve"> – Exemplary professional and community service through research, creative works, and service programs that extend beyond the university environment.</w:t>
      </w:r>
    </w:p>
    <w:p w:rsidR="0008456B" w:rsidRPr="00576EE0" w:rsidRDefault="0008456B" w:rsidP="0008456B">
      <w:pPr>
        <w:pStyle w:val="ListParagraph"/>
        <w:numPr>
          <w:ilvl w:val="0"/>
          <w:numId w:val="29"/>
        </w:numPr>
        <w:ind w:hanging="720"/>
        <w:contextualSpacing/>
        <w:rPr>
          <w:szCs w:val="22"/>
        </w:rPr>
      </w:pPr>
      <w:r w:rsidRPr="00576EE0">
        <w:rPr>
          <w:i/>
          <w:szCs w:val="22"/>
        </w:rPr>
        <w:t>Pursuit of Excellence</w:t>
      </w:r>
      <w:r w:rsidRPr="00576EE0">
        <w:rPr>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08456B" w:rsidRPr="00576EE0" w:rsidRDefault="0008456B" w:rsidP="0008456B">
      <w:pPr>
        <w:pStyle w:val="ListParagraph"/>
        <w:numPr>
          <w:ilvl w:val="0"/>
          <w:numId w:val="29"/>
        </w:numPr>
        <w:ind w:hanging="720"/>
        <w:contextualSpacing/>
        <w:rPr>
          <w:szCs w:val="22"/>
        </w:rPr>
      </w:pPr>
      <w:r w:rsidRPr="00576EE0">
        <w:rPr>
          <w:i/>
          <w:szCs w:val="22"/>
        </w:rPr>
        <w:t>Public Accountability</w:t>
      </w:r>
      <w:r w:rsidRPr="00576EE0">
        <w:rPr>
          <w:szCs w:val="22"/>
        </w:rPr>
        <w:t xml:space="preserve"> – We strive to do what is honest and ethical even if no one is watching us or compelling us “to do the right thing”.</w:t>
      </w:r>
    </w:p>
    <w:p w:rsidR="0008456B" w:rsidRPr="00576EE0" w:rsidRDefault="0008456B" w:rsidP="0008456B">
      <w:pPr>
        <w:pStyle w:val="ListParagraph"/>
        <w:numPr>
          <w:ilvl w:val="0"/>
          <w:numId w:val="29"/>
        </w:numPr>
        <w:ind w:hanging="720"/>
        <w:contextualSpacing/>
        <w:rPr>
          <w:szCs w:val="22"/>
        </w:rPr>
      </w:pPr>
      <w:r w:rsidRPr="00576EE0">
        <w:rPr>
          <w:i/>
          <w:szCs w:val="22"/>
        </w:rPr>
        <w:t>Diversity</w:t>
      </w:r>
      <w:r w:rsidRPr="00576EE0">
        <w:rPr>
          <w:szCs w:val="22"/>
        </w:rPr>
        <w:t xml:space="preserve"> – An environment of mutual respect, appreciation, and tolerance for differing values, beliefs, and backgrounds.</w:t>
      </w:r>
    </w:p>
    <w:p w:rsidR="0008456B" w:rsidRPr="00576EE0" w:rsidRDefault="0008456B" w:rsidP="0008456B">
      <w:pPr>
        <w:pStyle w:val="ListParagraph"/>
        <w:numPr>
          <w:ilvl w:val="0"/>
          <w:numId w:val="29"/>
        </w:numPr>
        <w:ind w:hanging="720"/>
        <w:contextualSpacing/>
        <w:rPr>
          <w:szCs w:val="22"/>
        </w:rPr>
      </w:pPr>
      <w:r w:rsidRPr="00576EE0">
        <w:rPr>
          <w:i/>
          <w:szCs w:val="22"/>
        </w:rPr>
        <w:t>Academic Integrity</w:t>
      </w:r>
      <w:r w:rsidRPr="00576EE0">
        <w:rPr>
          <w:szCs w:val="22"/>
        </w:rPr>
        <w:t xml:space="preserve"> – Being responsible for your own work ensures that grades are earned honestly.</w:t>
      </w:r>
    </w:p>
    <w:p w:rsidR="0008456B" w:rsidRDefault="0008456B" w:rsidP="0008456B">
      <w:pPr>
        <w:rPr>
          <w:szCs w:val="22"/>
        </w:rPr>
      </w:pPr>
    </w:p>
    <w:p w:rsidR="00AF6C94" w:rsidRPr="00AF6C94" w:rsidRDefault="00AF6C94" w:rsidP="00AF6C94">
      <w:pPr>
        <w:rPr>
          <w:szCs w:val="22"/>
        </w:rPr>
      </w:pPr>
      <w:r w:rsidRPr="00AF6C94">
        <w:rPr>
          <w:szCs w:val="22"/>
        </w:rPr>
        <w:lastRenderedPageBreak/>
        <w:t>The Counselor Education program supports the LGBTQIA co</w:t>
      </w:r>
      <w:r w:rsidR="00C602F5">
        <w:rPr>
          <w:szCs w:val="22"/>
        </w:rPr>
        <w:t>mmunity</w:t>
      </w:r>
      <w:r w:rsidRPr="00AF6C94">
        <w:rPr>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21" w:history="1">
        <w:r w:rsidRPr="00AF6C94">
          <w:rPr>
            <w:rStyle w:val="Hyperlink"/>
            <w:szCs w:val="22"/>
          </w:rPr>
          <w:t>www.lgbtqia.ttu.edu</w:t>
        </w:r>
      </w:hyperlink>
      <w:r w:rsidRPr="00AF6C94">
        <w:rPr>
          <w:szCs w:val="22"/>
        </w:rPr>
        <w:t>, 806-742-5433.</w:t>
      </w:r>
    </w:p>
    <w:p w:rsidR="00E43859" w:rsidRPr="00576EE0" w:rsidRDefault="00E43859" w:rsidP="0008456B">
      <w:pPr>
        <w:rPr>
          <w:szCs w:val="22"/>
        </w:rPr>
      </w:pPr>
    </w:p>
    <w:p w:rsidR="0008456B" w:rsidRPr="00576EE0" w:rsidRDefault="0008456B" w:rsidP="0008456B">
      <w:pPr>
        <w:rPr>
          <w:szCs w:val="22"/>
        </w:rPr>
      </w:pPr>
      <w:r w:rsidRPr="00576EE0">
        <w:rPr>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08456B" w:rsidRPr="00576EE0" w:rsidRDefault="0008456B" w:rsidP="0008456B">
      <w:pPr>
        <w:pStyle w:val="NormalWeb"/>
        <w:ind w:left="720"/>
        <w:rPr>
          <w:sz w:val="22"/>
          <w:szCs w:val="22"/>
        </w:rPr>
      </w:pPr>
      <w:r w:rsidRPr="00576EE0">
        <w:rPr>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22" w:tgtFrame="_blank" w:history="1">
        <w:r w:rsidRPr="00576EE0">
          <w:rPr>
            <w:rStyle w:val="Hyperlink"/>
            <w:sz w:val="22"/>
            <w:szCs w:val="22"/>
          </w:rPr>
          <w:t>www.depts.ttu.edu/ethics/matadorchallenge/ethicalprinciples.php</w:t>
        </w:r>
      </w:hyperlink>
      <w:r w:rsidRPr="00576EE0">
        <w:rPr>
          <w:sz w:val="22"/>
          <w:szCs w:val="22"/>
        </w:rPr>
        <w:t>).</w:t>
      </w:r>
    </w:p>
    <w:p w:rsidR="0008456B" w:rsidRPr="00576EE0" w:rsidRDefault="0008456B" w:rsidP="0008456B">
      <w:pPr>
        <w:pStyle w:val="NormalWeb"/>
        <w:ind w:left="720"/>
        <w:rPr>
          <w:sz w:val="22"/>
          <w:szCs w:val="22"/>
        </w:rPr>
      </w:pPr>
      <w:r w:rsidRPr="00576EE0">
        <w:rPr>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23" w:tgtFrame="_blank" w:history="1">
        <w:r w:rsidRPr="00576EE0">
          <w:rPr>
            <w:rStyle w:val="Hyperlink"/>
            <w:sz w:val="22"/>
            <w:szCs w:val="22"/>
          </w:rPr>
          <w:t>http://www.depts.ttu.edu/studentconduct/conductcode.php</w:t>
        </w:r>
      </w:hyperlink>
      <w:r w:rsidRPr="00576EE0">
        <w:rPr>
          <w:sz w:val="22"/>
          <w:szCs w:val="22"/>
        </w:rPr>
        <w:t>. You can file reports to this office anonymously. You can also file reports of this nature with TTU Office of Student Responsibilities by calling 806-742- 2405.</w:t>
      </w:r>
    </w:p>
    <w:p w:rsidR="009F1B3E" w:rsidRPr="009F1B3E" w:rsidRDefault="009F1B3E" w:rsidP="009F1B3E">
      <w:pPr>
        <w:rPr>
          <w:rFonts w:eastAsia="Calibri"/>
          <w:b/>
          <w:color w:val="000000"/>
          <w:sz w:val="24"/>
          <w:szCs w:val="24"/>
          <w:u w:val="single"/>
        </w:rPr>
      </w:pPr>
      <w:r w:rsidRPr="009F1B3E">
        <w:rPr>
          <w:rFonts w:eastAsia="Calibri"/>
          <w:b/>
          <w:color w:val="000000"/>
          <w:sz w:val="24"/>
          <w:szCs w:val="24"/>
          <w:u w:val="single"/>
        </w:rPr>
        <w:t>Affirmative Action</w:t>
      </w:r>
    </w:p>
    <w:p w:rsidR="009F1B3E" w:rsidRPr="009F1B3E" w:rsidRDefault="009F1B3E" w:rsidP="009F1B3E">
      <w:pPr>
        <w:rPr>
          <w:rFonts w:eastAsia="Calibri"/>
          <w:color w:val="000000"/>
          <w:sz w:val="24"/>
          <w:szCs w:val="24"/>
        </w:rPr>
      </w:pPr>
    </w:p>
    <w:p w:rsidR="009F1B3E" w:rsidRPr="009F1B3E" w:rsidRDefault="009F1B3E" w:rsidP="009F1B3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eastAsia="PMingLiU"/>
          <w:sz w:val="24"/>
          <w:szCs w:val="24"/>
        </w:rPr>
      </w:pPr>
      <w:r w:rsidRPr="009F1B3E">
        <w:rPr>
          <w:rFonts w:eastAsia="PMingLiU"/>
          <w:sz w:val="24"/>
          <w:szCs w:val="24"/>
        </w:rPr>
        <w:t>The Counselor Education Program faculty support and endorse the policies/procedures from the Affirmative Action Office at Texas Tech University. A copy of the policy is available from the Affirmative Action Office in West Hall, Room 242.</w:t>
      </w:r>
    </w:p>
    <w:p w:rsidR="009F1B3E" w:rsidRPr="009F1B3E" w:rsidRDefault="009F1B3E" w:rsidP="009F1B3E">
      <w:pPr>
        <w:rPr>
          <w:rFonts w:eastAsia="Calibri"/>
          <w:color w:val="000000"/>
          <w:sz w:val="24"/>
          <w:szCs w:val="24"/>
        </w:rPr>
      </w:pPr>
    </w:p>
    <w:p w:rsidR="0008456B" w:rsidRPr="00C279D6" w:rsidRDefault="0008456B" w:rsidP="0008456B">
      <w:pPr>
        <w:rPr>
          <w:b/>
          <w:szCs w:val="22"/>
          <w:u w:val="single"/>
        </w:rPr>
      </w:pPr>
      <w:r w:rsidRPr="00C279D6">
        <w:rPr>
          <w:b/>
          <w:szCs w:val="22"/>
          <w:u w:val="single"/>
        </w:rPr>
        <w:t>Religious Observations</w:t>
      </w:r>
    </w:p>
    <w:p w:rsidR="0008456B" w:rsidRPr="00576EE0" w:rsidRDefault="0008456B" w:rsidP="0008456B">
      <w:pPr>
        <w:rPr>
          <w:b/>
          <w:szCs w:val="22"/>
        </w:rPr>
      </w:pPr>
    </w:p>
    <w:p w:rsidR="0008456B" w:rsidRPr="00576EE0" w:rsidRDefault="0008456B" w:rsidP="0008456B">
      <w:pPr>
        <w:pStyle w:val="Default"/>
        <w:rPr>
          <w:sz w:val="22"/>
          <w:szCs w:val="22"/>
        </w:rPr>
      </w:pPr>
      <w:r w:rsidRPr="00576EE0">
        <w:rPr>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08456B" w:rsidRPr="00E02D1E" w:rsidRDefault="0008456B" w:rsidP="0008456B">
      <w:pPr>
        <w:rPr>
          <w:sz w:val="24"/>
          <w:szCs w:val="24"/>
        </w:rPr>
      </w:pPr>
    </w:p>
    <w:p w:rsidR="005B6D7A" w:rsidRPr="0008456B" w:rsidRDefault="005B6D7A" w:rsidP="0008456B">
      <w:pPr>
        <w:pStyle w:val="Heading1"/>
        <w:shd w:val="clear" w:color="auto" w:fill="C00000"/>
        <w:rPr>
          <w:sz w:val="22"/>
          <w:szCs w:val="22"/>
        </w:rPr>
      </w:pPr>
      <w:r w:rsidRPr="0008456B">
        <w:t>Additional Resources and Suggestions</w:t>
      </w:r>
    </w:p>
    <w:p w:rsidR="005B6D7A" w:rsidRPr="006F5758" w:rsidRDefault="005B6D7A" w:rsidP="005B6D7A">
      <w:pPr>
        <w:pStyle w:val="NormalWeb"/>
        <w:rPr>
          <w:sz w:val="22"/>
          <w:szCs w:val="22"/>
        </w:rPr>
      </w:pPr>
      <w:r w:rsidRPr="006F5758">
        <w:rPr>
          <w:sz w:val="22"/>
          <w:szCs w:val="22"/>
        </w:rPr>
        <w:t xml:space="preserve">Other important issues such as registration, financial assistance, ethics, and appeals procedures are outlined in the </w:t>
      </w:r>
      <w:r w:rsidRPr="006F5758">
        <w:rPr>
          <w:i/>
          <w:iCs/>
          <w:sz w:val="22"/>
          <w:szCs w:val="22"/>
        </w:rPr>
        <w:t xml:space="preserve">Texas Tech University </w:t>
      </w:r>
      <w:r w:rsidR="001B0A35">
        <w:rPr>
          <w:i/>
          <w:iCs/>
          <w:sz w:val="22"/>
          <w:szCs w:val="22"/>
        </w:rPr>
        <w:t xml:space="preserve">Undergraduate and </w:t>
      </w:r>
      <w:r w:rsidRPr="006F5758">
        <w:rPr>
          <w:i/>
          <w:iCs/>
          <w:sz w:val="22"/>
          <w:szCs w:val="22"/>
        </w:rPr>
        <w:t xml:space="preserve">Graduate Catalog, Counselor Education </w:t>
      </w:r>
      <w:r w:rsidR="006D40B2" w:rsidRPr="006F5758">
        <w:rPr>
          <w:i/>
          <w:iCs/>
          <w:sz w:val="22"/>
          <w:szCs w:val="22"/>
        </w:rPr>
        <w:t>PhD</w:t>
      </w:r>
      <w:r w:rsidRPr="006F5758">
        <w:rPr>
          <w:i/>
          <w:iCs/>
          <w:sz w:val="22"/>
          <w:szCs w:val="22"/>
        </w:rPr>
        <w:t xml:space="preserve"> Student Handbook, </w:t>
      </w:r>
      <w:r w:rsidRPr="006F5758">
        <w:rPr>
          <w:sz w:val="22"/>
          <w:szCs w:val="22"/>
        </w:rPr>
        <w:t>and the</w:t>
      </w:r>
      <w:r w:rsidR="00432E53" w:rsidRPr="006F5758">
        <w:rPr>
          <w:sz w:val="22"/>
          <w:szCs w:val="22"/>
        </w:rPr>
        <w:t xml:space="preserve"> office of the</w:t>
      </w:r>
      <w:r w:rsidRPr="006F5758">
        <w:rPr>
          <w:sz w:val="22"/>
          <w:szCs w:val="22"/>
        </w:rPr>
        <w:t xml:space="preserve"> </w:t>
      </w:r>
      <w:r w:rsidRPr="006F5758">
        <w:rPr>
          <w:i/>
          <w:iCs/>
          <w:sz w:val="22"/>
          <w:szCs w:val="22"/>
        </w:rPr>
        <w:t>COE Associate Dean for Graduate Studies and Research.</w:t>
      </w:r>
      <w:r w:rsidRPr="006F5758">
        <w:rPr>
          <w:sz w:val="22"/>
          <w:szCs w:val="22"/>
        </w:rPr>
        <w:t xml:space="preserve"> </w:t>
      </w:r>
    </w:p>
    <w:p w:rsidR="005B6D7A" w:rsidRDefault="005B6D7A" w:rsidP="005B6D7A">
      <w:pPr>
        <w:pStyle w:val="NormalWeb"/>
        <w:rPr>
          <w:sz w:val="22"/>
          <w:szCs w:val="22"/>
        </w:rPr>
      </w:pPr>
      <w:r w:rsidRPr="006F5758">
        <w:rPr>
          <w:sz w:val="22"/>
          <w:szCs w:val="22"/>
        </w:rPr>
        <w:lastRenderedPageBreak/>
        <w:t xml:space="preserve">Although counseling faculty are available to assist the student, the final responsibility for following correct procedures remains with the student. In addition to the </w:t>
      </w:r>
      <w:r w:rsidRPr="006F5758">
        <w:rPr>
          <w:i/>
          <w:iCs/>
          <w:sz w:val="22"/>
          <w:szCs w:val="22"/>
        </w:rPr>
        <w:t>Student Handbook</w:t>
      </w:r>
      <w:r w:rsidRPr="006F5758">
        <w:rPr>
          <w:sz w:val="22"/>
          <w:szCs w:val="22"/>
        </w:rPr>
        <w:t>, students must also follow the procedures outlined in the current</w:t>
      </w:r>
      <w:r w:rsidRPr="006F5758">
        <w:rPr>
          <w:i/>
          <w:iCs/>
          <w:sz w:val="22"/>
          <w:szCs w:val="22"/>
        </w:rPr>
        <w:t xml:space="preserve"> Texas Tech University</w:t>
      </w:r>
      <w:r w:rsidR="001B0A35">
        <w:rPr>
          <w:i/>
          <w:iCs/>
          <w:sz w:val="22"/>
          <w:szCs w:val="22"/>
        </w:rPr>
        <w:t xml:space="preserve"> Undergraduate and</w:t>
      </w:r>
      <w:r w:rsidRPr="006F5758">
        <w:rPr>
          <w:i/>
          <w:iCs/>
          <w:sz w:val="22"/>
          <w:szCs w:val="22"/>
        </w:rPr>
        <w:t xml:space="preserve"> Graduate Catalog</w:t>
      </w:r>
      <w:r w:rsidRPr="006F5758">
        <w:rPr>
          <w:sz w:val="22"/>
          <w:szCs w:val="22"/>
        </w:rPr>
        <w:t xml:space="preserve">. </w:t>
      </w:r>
    </w:p>
    <w:p w:rsidR="00E43859" w:rsidRDefault="00E43859" w:rsidP="005B6D7A">
      <w:pPr>
        <w:pStyle w:val="NormalWeb"/>
        <w:rPr>
          <w:sz w:val="22"/>
          <w:szCs w:val="22"/>
        </w:rPr>
      </w:pPr>
    </w:p>
    <w:p w:rsidR="005B6D7A" w:rsidRPr="00763A41" w:rsidRDefault="005B6D7A" w:rsidP="005B6D7A">
      <w:pPr>
        <w:pStyle w:val="NormalWeb"/>
        <w:rPr>
          <w:b/>
          <w:u w:val="single"/>
        </w:rPr>
      </w:pPr>
      <w:r w:rsidRPr="00763A41">
        <w:rPr>
          <w:b/>
          <w:u w:val="single"/>
        </w:rPr>
        <w:t>Other Suggestions</w:t>
      </w:r>
    </w:p>
    <w:p w:rsidR="005B6D7A" w:rsidRPr="006F5758" w:rsidRDefault="00122FEF" w:rsidP="005B6D7A">
      <w:pPr>
        <w:numPr>
          <w:ilvl w:val="0"/>
          <w:numId w:val="5"/>
        </w:numPr>
        <w:tabs>
          <w:tab w:val="clear" w:pos="720"/>
          <w:tab w:val="num" w:pos="360"/>
        </w:tabs>
        <w:spacing w:before="100" w:beforeAutospacing="1" w:after="100" w:afterAutospacing="1"/>
        <w:ind w:left="360"/>
        <w:rPr>
          <w:szCs w:val="22"/>
        </w:rPr>
      </w:pPr>
      <w:r>
        <w:rPr>
          <w:szCs w:val="22"/>
        </w:rPr>
        <w:t>T</w:t>
      </w:r>
      <w:r w:rsidR="005B6D7A" w:rsidRPr="006F5758">
        <w:rPr>
          <w:szCs w:val="22"/>
        </w:rPr>
        <w:t xml:space="preserve">alk to professionals in the counseling profession to clarify your understanding of the rewards and demands of counseling careers. </w:t>
      </w:r>
    </w:p>
    <w:p w:rsidR="005B6D7A" w:rsidRPr="006F5758" w:rsidRDefault="005B6D7A" w:rsidP="005B6D7A">
      <w:pPr>
        <w:numPr>
          <w:ilvl w:val="0"/>
          <w:numId w:val="6"/>
        </w:numPr>
        <w:tabs>
          <w:tab w:val="clear" w:pos="720"/>
          <w:tab w:val="num" w:pos="360"/>
        </w:tabs>
        <w:spacing w:before="100" w:beforeAutospacing="1" w:after="100" w:afterAutospacing="1"/>
        <w:ind w:left="360"/>
        <w:rPr>
          <w:szCs w:val="22"/>
        </w:rPr>
      </w:pPr>
      <w:r w:rsidRPr="006F5758">
        <w:rPr>
          <w:szCs w:val="22"/>
        </w:rPr>
        <w:t xml:space="preserve">Assess how your personal strengths and weaknesses may impact your ability to be a competent counselor. </w:t>
      </w:r>
    </w:p>
    <w:p w:rsidR="005B6D7A" w:rsidRPr="006F5758" w:rsidRDefault="005B6D7A" w:rsidP="005B6D7A">
      <w:pPr>
        <w:pStyle w:val="Index2"/>
        <w:numPr>
          <w:ilvl w:val="0"/>
          <w:numId w:val="7"/>
        </w:numPr>
        <w:tabs>
          <w:tab w:val="clear" w:pos="720"/>
          <w:tab w:val="clear" w:pos="4080"/>
          <w:tab w:val="num" w:pos="360"/>
        </w:tabs>
        <w:spacing w:before="100" w:beforeAutospacing="1" w:after="100" w:afterAutospacing="1" w:line="240" w:lineRule="auto"/>
        <w:ind w:left="360"/>
        <w:rPr>
          <w:szCs w:val="22"/>
        </w:rPr>
      </w:pPr>
      <w:r w:rsidRPr="006F5758">
        <w:rPr>
          <w:szCs w:val="22"/>
        </w:rPr>
        <w:t>Join professional associations such as TCA, ACA,</w:t>
      </w:r>
      <w:r w:rsidR="00432E53" w:rsidRPr="006F5758">
        <w:rPr>
          <w:szCs w:val="22"/>
        </w:rPr>
        <w:t xml:space="preserve"> ACES,</w:t>
      </w:r>
      <w:r w:rsidR="001B0A35">
        <w:rPr>
          <w:szCs w:val="22"/>
        </w:rPr>
        <w:t xml:space="preserve"> AMHCA,</w:t>
      </w:r>
      <w:r w:rsidRPr="006F5758">
        <w:rPr>
          <w:szCs w:val="22"/>
        </w:rPr>
        <w:t xml:space="preserve"> ASCA, IAMFC, and WTCA.</w:t>
      </w:r>
      <w:r w:rsidR="000E4993" w:rsidRPr="006F5758">
        <w:rPr>
          <w:szCs w:val="22"/>
        </w:rPr>
        <w:t xml:space="preserve"> </w:t>
      </w:r>
      <w:r w:rsidRPr="006F5758">
        <w:rPr>
          <w:szCs w:val="22"/>
        </w:rPr>
        <w:t>In addition, attend conferences, network, and read journals publi</w:t>
      </w:r>
      <w:r w:rsidR="00432E53" w:rsidRPr="006F5758">
        <w:rPr>
          <w:szCs w:val="22"/>
        </w:rPr>
        <w:t>shed by counseling professional associations</w:t>
      </w:r>
      <w:r w:rsidRPr="006F5758">
        <w:rPr>
          <w:szCs w:val="22"/>
        </w:rPr>
        <w:t>.</w:t>
      </w:r>
      <w:r w:rsidR="000E4993" w:rsidRPr="006F5758">
        <w:rPr>
          <w:szCs w:val="22"/>
        </w:rPr>
        <w:t xml:space="preserve"> </w:t>
      </w:r>
      <w:r w:rsidRPr="006F5758">
        <w:rPr>
          <w:szCs w:val="22"/>
        </w:rPr>
        <w:t>Students can greatly enhance their development by student memberships in these professional associations.</w:t>
      </w:r>
      <w:r w:rsidR="000E4993" w:rsidRPr="006F5758">
        <w:rPr>
          <w:szCs w:val="22"/>
        </w:rPr>
        <w:t xml:space="preserve"> </w:t>
      </w:r>
      <w:r w:rsidRPr="006F5758">
        <w:rPr>
          <w:szCs w:val="22"/>
        </w:rPr>
        <w:t xml:space="preserve">Students can access information about these groups at www.counseling.org. </w:t>
      </w:r>
    </w:p>
    <w:p w:rsidR="005B6D7A" w:rsidRPr="006F5758" w:rsidRDefault="005B6D7A" w:rsidP="005B6D7A">
      <w:pPr>
        <w:numPr>
          <w:ilvl w:val="0"/>
          <w:numId w:val="8"/>
        </w:numPr>
        <w:tabs>
          <w:tab w:val="clear" w:pos="720"/>
          <w:tab w:val="num" w:pos="360"/>
        </w:tabs>
        <w:spacing w:before="100" w:beforeAutospacing="1" w:after="100" w:afterAutospacing="1"/>
        <w:ind w:left="360"/>
        <w:rPr>
          <w:szCs w:val="22"/>
        </w:rPr>
      </w:pPr>
      <w:r w:rsidRPr="006F5758">
        <w:rPr>
          <w:szCs w:val="22"/>
        </w:rPr>
        <w:t>Join Chi Sigma Iota (CSI), the counseling profession's professional honorary society as soon as you meet eligibility requirements.</w:t>
      </w:r>
      <w:r w:rsidR="000E4993" w:rsidRPr="006F5758">
        <w:rPr>
          <w:szCs w:val="22"/>
        </w:rPr>
        <w:t xml:space="preserve"> </w:t>
      </w:r>
      <w:r w:rsidR="00B93875" w:rsidRPr="006F5758">
        <w:rPr>
          <w:szCs w:val="22"/>
        </w:rPr>
        <w:t>The</w:t>
      </w:r>
      <w:r w:rsidRPr="006F5758">
        <w:rPr>
          <w:szCs w:val="22"/>
        </w:rPr>
        <w:t xml:space="preserve"> Theta Theta Upsilon chapter is active at TTU. Students may join after their first semester of enrollment if they have a 3.5 GPA.</w:t>
      </w:r>
      <w:r w:rsidR="000E4993" w:rsidRPr="006F5758">
        <w:rPr>
          <w:szCs w:val="22"/>
        </w:rPr>
        <w:t xml:space="preserve"> </w:t>
      </w:r>
      <w:r w:rsidRPr="006F5758">
        <w:rPr>
          <w:szCs w:val="22"/>
        </w:rPr>
        <w:t xml:space="preserve">For more information about CSI, please visit www.csi-net.org. </w:t>
      </w:r>
    </w:p>
    <w:p w:rsidR="00A90ECA" w:rsidRPr="00ED2C0F" w:rsidRDefault="005B6D7A" w:rsidP="00ED2C0F">
      <w:pPr>
        <w:pStyle w:val="Index1"/>
        <w:numPr>
          <w:ilvl w:val="0"/>
          <w:numId w:val="18"/>
        </w:numPr>
        <w:tabs>
          <w:tab w:val="clear" w:pos="720"/>
          <w:tab w:val="clear" w:pos="4080"/>
          <w:tab w:val="num" w:pos="360"/>
        </w:tabs>
        <w:spacing w:before="100" w:beforeAutospacing="1" w:after="100" w:afterAutospacing="1" w:line="240" w:lineRule="auto"/>
        <w:ind w:left="360"/>
        <w:rPr>
          <w:szCs w:val="22"/>
        </w:rPr>
      </w:pPr>
      <w:r w:rsidRPr="006F5758">
        <w:rPr>
          <w:szCs w:val="22"/>
        </w:rPr>
        <w:t xml:space="preserve">Volunteer for community organizations that provide support for at-risk populations to gain valuable human service experience with diverse populations. </w:t>
      </w:r>
    </w:p>
    <w:p w:rsidR="00A90ECA" w:rsidRPr="001E5EA4" w:rsidRDefault="00A90ECA" w:rsidP="008B62EC">
      <w:pPr>
        <w:pStyle w:val="Index1"/>
        <w:shd w:val="clear" w:color="auto" w:fill="C00000"/>
        <w:tabs>
          <w:tab w:val="clear" w:pos="4080"/>
        </w:tabs>
        <w:spacing w:before="100" w:beforeAutospacing="1" w:after="100" w:afterAutospacing="1" w:line="240" w:lineRule="auto"/>
        <w:rPr>
          <w:b/>
          <w:color w:val="FFFFFF"/>
          <w:sz w:val="24"/>
          <w:szCs w:val="24"/>
        </w:rPr>
      </w:pPr>
      <w:r w:rsidRPr="001E5EA4">
        <w:rPr>
          <w:b/>
          <w:color w:val="FFFFFF"/>
          <w:sz w:val="24"/>
          <w:szCs w:val="24"/>
        </w:rPr>
        <w:t>Application Materials</w:t>
      </w:r>
    </w:p>
    <w:p w:rsidR="006F5758" w:rsidRPr="00763A41" w:rsidRDefault="006F5758" w:rsidP="006F5758">
      <w:pPr>
        <w:pStyle w:val="BodyText"/>
        <w:spacing w:before="120" w:after="0" w:line="240" w:lineRule="auto"/>
        <w:rPr>
          <w:b/>
          <w:bCs/>
          <w:sz w:val="24"/>
          <w:szCs w:val="24"/>
          <w:u w:val="single"/>
        </w:rPr>
      </w:pPr>
      <w:r w:rsidRPr="00763A41">
        <w:rPr>
          <w:b/>
          <w:bCs/>
          <w:sz w:val="24"/>
          <w:szCs w:val="24"/>
          <w:u w:val="single"/>
        </w:rPr>
        <w:t>Steps in Application Process</w:t>
      </w:r>
    </w:p>
    <w:p w:rsidR="006F5758" w:rsidRPr="00ED71E8" w:rsidRDefault="006F5758" w:rsidP="006F5758">
      <w:pPr>
        <w:pStyle w:val="BodyText"/>
        <w:numPr>
          <w:ilvl w:val="0"/>
          <w:numId w:val="1"/>
        </w:numPr>
        <w:tabs>
          <w:tab w:val="clear" w:pos="720"/>
          <w:tab w:val="num" w:pos="-1710"/>
        </w:tabs>
        <w:spacing w:before="100" w:beforeAutospacing="1" w:line="240" w:lineRule="auto"/>
        <w:ind w:left="360"/>
        <w:rPr>
          <w:szCs w:val="22"/>
        </w:rPr>
      </w:pPr>
      <w:r>
        <w:rPr>
          <w:szCs w:val="22"/>
        </w:rPr>
        <w:t xml:space="preserve">After reading this </w:t>
      </w:r>
      <w:r w:rsidRPr="0075009C">
        <w:rPr>
          <w:i/>
          <w:szCs w:val="22"/>
        </w:rPr>
        <w:t>Handbook</w:t>
      </w:r>
      <w:r>
        <w:rPr>
          <w:szCs w:val="22"/>
        </w:rPr>
        <w:t xml:space="preserve"> and i</w:t>
      </w:r>
      <w:r w:rsidRPr="00ED71E8">
        <w:rPr>
          <w:szCs w:val="22"/>
        </w:rPr>
        <w:t>f you have questions, contact Dr. L.J. Gould (</w:t>
      </w:r>
      <w:hyperlink r:id="rId24" w:history="1">
        <w:r w:rsidRPr="00ED71E8">
          <w:rPr>
            <w:rStyle w:val="Hyperlink"/>
            <w:szCs w:val="22"/>
          </w:rPr>
          <w:t>lj.gould@ttu.edu</w:t>
        </w:r>
      </w:hyperlink>
      <w:r w:rsidRPr="00ED71E8">
        <w:rPr>
          <w:szCs w:val="22"/>
        </w:rPr>
        <w:t xml:space="preserve"> or 806-</w:t>
      </w:r>
      <w:r w:rsidR="006338E2">
        <w:rPr>
          <w:szCs w:val="22"/>
        </w:rPr>
        <w:t>834-4224</w:t>
      </w:r>
      <w:r w:rsidRPr="00ED71E8">
        <w:rPr>
          <w:szCs w:val="22"/>
        </w:rPr>
        <w:t>) for advisement regarding the admissions process.</w:t>
      </w:r>
    </w:p>
    <w:p w:rsidR="006F5758" w:rsidRPr="007F1D4B" w:rsidRDefault="006F5758" w:rsidP="006F5758">
      <w:pPr>
        <w:pStyle w:val="BodyText"/>
        <w:numPr>
          <w:ilvl w:val="0"/>
          <w:numId w:val="1"/>
        </w:numPr>
        <w:tabs>
          <w:tab w:val="clear" w:pos="720"/>
          <w:tab w:val="num" w:pos="-1710"/>
        </w:tabs>
        <w:spacing w:before="100" w:beforeAutospacing="1" w:line="240" w:lineRule="auto"/>
        <w:ind w:left="360"/>
        <w:rPr>
          <w:szCs w:val="22"/>
        </w:rPr>
      </w:pPr>
      <w:r w:rsidRPr="007F1D4B">
        <w:rPr>
          <w:szCs w:val="22"/>
        </w:rPr>
        <w:t>Submit the Application for Admission to the Graduate School of Texas Tech University (online at</w:t>
      </w:r>
      <w:r w:rsidR="00733875">
        <w:rPr>
          <w:szCs w:val="22"/>
        </w:rPr>
        <w:t xml:space="preserve"> </w:t>
      </w:r>
      <w:hyperlink r:id="rId25" w:history="1">
        <w:r w:rsidR="000D35EB" w:rsidRPr="000D35EB">
          <w:rPr>
            <w:bCs/>
            <w:color w:val="3333CC"/>
            <w:szCs w:val="22"/>
            <w:u w:val="single"/>
          </w:rPr>
          <w:t>www.depts.ttu.edu/gradschool/</w:t>
        </w:r>
      </w:hyperlink>
      <w:r w:rsidR="000D35EB">
        <w:rPr>
          <w:szCs w:val="22"/>
        </w:rPr>
        <w:t>).</w:t>
      </w:r>
    </w:p>
    <w:p w:rsidR="006F5758" w:rsidRDefault="006F5758" w:rsidP="006F5758">
      <w:pPr>
        <w:pStyle w:val="BodyText"/>
        <w:numPr>
          <w:ilvl w:val="0"/>
          <w:numId w:val="1"/>
        </w:numPr>
        <w:tabs>
          <w:tab w:val="clear" w:pos="720"/>
          <w:tab w:val="num" w:pos="-1710"/>
        </w:tabs>
        <w:spacing w:before="100" w:beforeAutospacing="1" w:line="240" w:lineRule="auto"/>
        <w:ind w:left="360"/>
        <w:rPr>
          <w:szCs w:val="22"/>
        </w:rPr>
      </w:pPr>
      <w:r>
        <w:rPr>
          <w:szCs w:val="22"/>
        </w:rPr>
        <w:t xml:space="preserve">After </w:t>
      </w:r>
      <w:r w:rsidR="000D35EB">
        <w:rPr>
          <w:szCs w:val="22"/>
        </w:rPr>
        <w:t>beginning the application</w:t>
      </w:r>
      <w:r>
        <w:rPr>
          <w:szCs w:val="22"/>
        </w:rPr>
        <w:t xml:space="preserve"> to the Graduate School, you will receive </w:t>
      </w:r>
      <w:r w:rsidR="000D35EB">
        <w:rPr>
          <w:szCs w:val="22"/>
        </w:rPr>
        <w:t>an application portal login</w:t>
      </w:r>
      <w:r>
        <w:rPr>
          <w:szCs w:val="22"/>
        </w:rPr>
        <w:t xml:space="preserve"> (via the email on your application). </w:t>
      </w:r>
      <w:r w:rsidR="000D35EB">
        <w:rPr>
          <w:szCs w:val="22"/>
        </w:rPr>
        <w:t>This</w:t>
      </w:r>
      <w:r>
        <w:rPr>
          <w:szCs w:val="22"/>
        </w:rPr>
        <w:t xml:space="preserve"> </w:t>
      </w:r>
      <w:r w:rsidR="000D35EB">
        <w:rPr>
          <w:szCs w:val="22"/>
        </w:rPr>
        <w:t>application portal can be used to submit your application and check on the progress of the application in Liaison.</w:t>
      </w:r>
    </w:p>
    <w:p w:rsidR="000D35EB" w:rsidRPr="00ED71E8" w:rsidRDefault="000D35EB" w:rsidP="000D35EB">
      <w:pPr>
        <w:pStyle w:val="BodyText"/>
        <w:spacing w:before="100" w:beforeAutospacing="1" w:line="240" w:lineRule="auto"/>
        <w:ind w:left="360"/>
        <w:rPr>
          <w:szCs w:val="22"/>
        </w:rPr>
      </w:pPr>
    </w:p>
    <w:p w:rsidR="006F5758" w:rsidRDefault="006F5758" w:rsidP="006F5758">
      <w:pPr>
        <w:pStyle w:val="BodyText"/>
        <w:numPr>
          <w:ilvl w:val="0"/>
          <w:numId w:val="1"/>
        </w:numPr>
        <w:tabs>
          <w:tab w:val="clear" w:pos="720"/>
          <w:tab w:val="num" w:pos="-1710"/>
        </w:tabs>
        <w:spacing w:before="100" w:beforeAutospacing="1" w:line="240" w:lineRule="auto"/>
        <w:ind w:left="360"/>
        <w:rPr>
          <w:szCs w:val="22"/>
        </w:rPr>
      </w:pPr>
      <w:r w:rsidRPr="00ED71E8">
        <w:rPr>
          <w:szCs w:val="22"/>
        </w:rPr>
        <w:t xml:space="preserve">Submit </w:t>
      </w:r>
      <w:r>
        <w:rPr>
          <w:szCs w:val="22"/>
        </w:rPr>
        <w:t xml:space="preserve">required information to </w:t>
      </w:r>
      <w:r w:rsidR="000D35EB">
        <w:rPr>
          <w:szCs w:val="22"/>
        </w:rPr>
        <w:t>Liaison for your application</w:t>
      </w:r>
      <w:r>
        <w:rPr>
          <w:szCs w:val="22"/>
        </w:rPr>
        <w:t>. For the Counselor Education program, this includes:</w:t>
      </w:r>
    </w:p>
    <w:p w:rsidR="006F5758" w:rsidRDefault="006F5758" w:rsidP="006F5758">
      <w:pPr>
        <w:pStyle w:val="BodyText"/>
        <w:numPr>
          <w:ilvl w:val="1"/>
          <w:numId w:val="1"/>
        </w:numPr>
        <w:spacing w:before="100" w:beforeAutospacing="1" w:line="240" w:lineRule="auto"/>
        <w:rPr>
          <w:szCs w:val="22"/>
        </w:rPr>
      </w:pPr>
      <w:r w:rsidRPr="00ED71E8">
        <w:rPr>
          <w:szCs w:val="22"/>
        </w:rPr>
        <w:t>Graduate Records Exam</w:t>
      </w:r>
      <w:r>
        <w:rPr>
          <w:szCs w:val="22"/>
        </w:rPr>
        <w:t xml:space="preserve"> (GRE)</w:t>
      </w:r>
      <w:r w:rsidRPr="00ED71E8">
        <w:rPr>
          <w:szCs w:val="22"/>
        </w:rPr>
        <w:t xml:space="preserve"> scores (Qualitative, Verbal and</w:t>
      </w:r>
      <w:r>
        <w:rPr>
          <w:szCs w:val="22"/>
        </w:rPr>
        <w:t xml:space="preserve"> Writing).</w:t>
      </w:r>
    </w:p>
    <w:p w:rsidR="006F5758" w:rsidRDefault="006F5758" w:rsidP="006F5758">
      <w:pPr>
        <w:pStyle w:val="BodyText"/>
        <w:numPr>
          <w:ilvl w:val="1"/>
          <w:numId w:val="1"/>
        </w:numPr>
        <w:spacing w:before="100" w:beforeAutospacing="1" w:line="240" w:lineRule="auto"/>
        <w:rPr>
          <w:szCs w:val="22"/>
        </w:rPr>
      </w:pPr>
      <w:r>
        <w:rPr>
          <w:szCs w:val="22"/>
        </w:rPr>
        <w:t xml:space="preserve">Official transcripts of </w:t>
      </w:r>
      <w:r w:rsidRPr="00CC2F80">
        <w:rPr>
          <w:szCs w:val="22"/>
          <w:u w:val="single"/>
        </w:rPr>
        <w:t>all</w:t>
      </w:r>
      <w:r>
        <w:rPr>
          <w:szCs w:val="22"/>
        </w:rPr>
        <w:t xml:space="preserve"> college work (from TTU and other colleges/universities).</w:t>
      </w:r>
    </w:p>
    <w:p w:rsidR="000D35EB" w:rsidRDefault="000D35EB" w:rsidP="006F5758">
      <w:pPr>
        <w:pStyle w:val="BodyText"/>
        <w:numPr>
          <w:ilvl w:val="1"/>
          <w:numId w:val="1"/>
        </w:numPr>
        <w:spacing w:before="100" w:beforeAutospacing="1" w:line="240" w:lineRule="auto"/>
        <w:rPr>
          <w:szCs w:val="22"/>
        </w:rPr>
      </w:pPr>
      <w:r>
        <w:rPr>
          <w:szCs w:val="22"/>
        </w:rPr>
        <w:lastRenderedPageBreak/>
        <w:t>Personal Statement</w:t>
      </w:r>
    </w:p>
    <w:p w:rsidR="000D35EB" w:rsidRDefault="000D35EB" w:rsidP="006F5758">
      <w:pPr>
        <w:pStyle w:val="BodyText"/>
        <w:numPr>
          <w:ilvl w:val="1"/>
          <w:numId w:val="1"/>
        </w:numPr>
        <w:spacing w:before="100" w:beforeAutospacing="1" w:line="240" w:lineRule="auto"/>
        <w:rPr>
          <w:szCs w:val="22"/>
        </w:rPr>
      </w:pPr>
      <w:r>
        <w:rPr>
          <w:szCs w:val="22"/>
        </w:rPr>
        <w:t>Current Resume/Vita</w:t>
      </w:r>
    </w:p>
    <w:p w:rsidR="000D35EB" w:rsidRDefault="000D35EB" w:rsidP="006F5758">
      <w:pPr>
        <w:pStyle w:val="BodyText"/>
        <w:numPr>
          <w:ilvl w:val="1"/>
          <w:numId w:val="1"/>
        </w:numPr>
        <w:spacing w:before="100" w:beforeAutospacing="1" w:line="240" w:lineRule="auto"/>
        <w:rPr>
          <w:szCs w:val="22"/>
        </w:rPr>
      </w:pPr>
      <w:r>
        <w:rPr>
          <w:szCs w:val="22"/>
        </w:rPr>
        <w:t>Three professional recommendations (online through Liaison)</w:t>
      </w:r>
    </w:p>
    <w:p w:rsidR="006F5758" w:rsidRPr="00ED71E8" w:rsidRDefault="006F5758" w:rsidP="006F5758">
      <w:pPr>
        <w:pStyle w:val="BodyText"/>
        <w:numPr>
          <w:ilvl w:val="1"/>
          <w:numId w:val="1"/>
        </w:numPr>
        <w:spacing w:before="100" w:beforeAutospacing="1" w:line="240" w:lineRule="auto"/>
        <w:rPr>
          <w:szCs w:val="22"/>
        </w:rPr>
      </w:pPr>
      <w:r>
        <w:rPr>
          <w:szCs w:val="22"/>
        </w:rPr>
        <w:t>International students must submit the Test of English as a Foreign Language (TOEFL) scores.</w:t>
      </w:r>
    </w:p>
    <w:p w:rsidR="000D35EB" w:rsidRDefault="006F5758" w:rsidP="006F5758">
      <w:pPr>
        <w:pStyle w:val="BodyText"/>
        <w:numPr>
          <w:ilvl w:val="0"/>
          <w:numId w:val="1"/>
        </w:numPr>
        <w:tabs>
          <w:tab w:val="clear" w:pos="720"/>
          <w:tab w:val="num" w:pos="-1710"/>
        </w:tabs>
        <w:spacing w:before="100" w:beforeAutospacing="1" w:line="240" w:lineRule="auto"/>
        <w:ind w:left="360"/>
        <w:rPr>
          <w:szCs w:val="22"/>
        </w:rPr>
      </w:pPr>
      <w:r>
        <w:rPr>
          <w:szCs w:val="22"/>
        </w:rPr>
        <w:t>Once all of your information has been received, the faculty will review the application.</w:t>
      </w:r>
      <w:r w:rsidR="000D35EB">
        <w:rPr>
          <w:szCs w:val="22"/>
        </w:rPr>
        <w:t xml:space="preserve"> Applicants strongly considered for admission will be invited for a face-to-face interview with the faculty.</w:t>
      </w:r>
    </w:p>
    <w:p w:rsidR="006F5758" w:rsidRDefault="006F5758" w:rsidP="006F5758">
      <w:pPr>
        <w:pStyle w:val="BodyText"/>
        <w:numPr>
          <w:ilvl w:val="0"/>
          <w:numId w:val="1"/>
        </w:numPr>
        <w:tabs>
          <w:tab w:val="clear" w:pos="720"/>
          <w:tab w:val="num" w:pos="-1710"/>
        </w:tabs>
        <w:spacing w:before="100" w:beforeAutospacing="1" w:line="240" w:lineRule="auto"/>
        <w:ind w:left="360"/>
        <w:rPr>
          <w:szCs w:val="22"/>
        </w:rPr>
      </w:pPr>
      <w:r>
        <w:rPr>
          <w:szCs w:val="22"/>
        </w:rPr>
        <w:t>The recommendation of the program is then sent to the Graduate School.</w:t>
      </w:r>
    </w:p>
    <w:p w:rsidR="000D35EB" w:rsidRPr="000D35EB" w:rsidRDefault="006F5758" w:rsidP="000D35EB">
      <w:pPr>
        <w:pStyle w:val="BodyText"/>
        <w:numPr>
          <w:ilvl w:val="0"/>
          <w:numId w:val="1"/>
        </w:numPr>
        <w:tabs>
          <w:tab w:val="clear" w:pos="720"/>
          <w:tab w:val="num" w:pos="-1710"/>
        </w:tabs>
        <w:spacing w:before="100" w:beforeAutospacing="1" w:line="240" w:lineRule="auto"/>
        <w:ind w:left="360"/>
        <w:rPr>
          <w:szCs w:val="22"/>
        </w:rPr>
      </w:pPr>
      <w:r>
        <w:rPr>
          <w:szCs w:val="22"/>
        </w:rPr>
        <w:t>If you have any problems in the online application process, please contact the Office of Graduate Education and R</w:t>
      </w:r>
      <w:r w:rsidR="006338E2">
        <w:rPr>
          <w:szCs w:val="22"/>
        </w:rPr>
        <w:t>esearch at 806-834-2751.</w:t>
      </w:r>
    </w:p>
    <w:p w:rsidR="006F5758" w:rsidRPr="00ED71E8" w:rsidRDefault="006F5758" w:rsidP="006F5758">
      <w:pPr>
        <w:pStyle w:val="BodyText"/>
        <w:numPr>
          <w:ilvl w:val="0"/>
          <w:numId w:val="1"/>
        </w:numPr>
        <w:tabs>
          <w:tab w:val="clear" w:pos="720"/>
          <w:tab w:val="num" w:pos="-1710"/>
        </w:tabs>
        <w:spacing w:before="100" w:beforeAutospacing="1" w:line="240" w:lineRule="auto"/>
        <w:ind w:left="360"/>
        <w:rPr>
          <w:szCs w:val="22"/>
        </w:rPr>
      </w:pPr>
      <w:r w:rsidRPr="00ED71E8">
        <w:rPr>
          <w:szCs w:val="22"/>
        </w:rPr>
        <w:t xml:space="preserve">IF YOU RECEIVE AN OFFICIAL </w:t>
      </w:r>
      <w:r>
        <w:rPr>
          <w:szCs w:val="22"/>
        </w:rPr>
        <w:t>NOTIFICATION</w:t>
      </w:r>
      <w:r w:rsidRPr="00ED71E8">
        <w:rPr>
          <w:szCs w:val="22"/>
        </w:rPr>
        <w:t xml:space="preserve"> OF ADMISSION from the Graduate School, develop the Program for Master’s Degree (degree plan) with your faculty advisor during your first semester of enrollment. Your advisor will also advise you on course selection and registration.</w:t>
      </w:r>
    </w:p>
    <w:p w:rsidR="006F5758" w:rsidRPr="00ED71E8" w:rsidRDefault="006F5758" w:rsidP="006F5758">
      <w:pPr>
        <w:pStyle w:val="BodyText"/>
        <w:numPr>
          <w:ilvl w:val="0"/>
          <w:numId w:val="1"/>
        </w:numPr>
        <w:tabs>
          <w:tab w:val="clear" w:pos="720"/>
          <w:tab w:val="num" w:pos="-1710"/>
          <w:tab w:val="num" w:pos="0"/>
        </w:tabs>
        <w:spacing w:before="100" w:beforeAutospacing="1" w:line="240" w:lineRule="auto"/>
        <w:ind w:left="360"/>
        <w:rPr>
          <w:szCs w:val="22"/>
        </w:rPr>
      </w:pPr>
      <w:r w:rsidRPr="00ED71E8">
        <w:rPr>
          <w:szCs w:val="22"/>
        </w:rPr>
        <w:t>IF YOU RECEIVE A</w:t>
      </w:r>
      <w:r>
        <w:rPr>
          <w:szCs w:val="22"/>
        </w:rPr>
        <w:t>N OFFICIAL NOTIFICATION OF</w:t>
      </w:r>
      <w:r w:rsidRPr="00ED71E8">
        <w:rPr>
          <w:szCs w:val="22"/>
        </w:rPr>
        <w:t xml:space="preserve"> REJECTION from the Graduate School and if you want to appeal this decision, contact the Associate Dean of Graduate Educatio</w:t>
      </w:r>
      <w:r>
        <w:rPr>
          <w:szCs w:val="22"/>
        </w:rPr>
        <w:t xml:space="preserve">n and Research (806) </w:t>
      </w:r>
      <w:r w:rsidR="006338E2">
        <w:rPr>
          <w:szCs w:val="22"/>
        </w:rPr>
        <w:t>834-5135</w:t>
      </w:r>
      <w:r w:rsidRPr="00ED71E8">
        <w:rPr>
          <w:szCs w:val="22"/>
        </w:rPr>
        <w:t xml:space="preserve"> (College of Education Room 110AA ) for advisement regarding the admissions appeals process.</w:t>
      </w:r>
    </w:p>
    <w:p w:rsidR="006F5758" w:rsidRDefault="006F5758" w:rsidP="006F5758">
      <w:pPr>
        <w:pStyle w:val="BodyText"/>
        <w:spacing w:before="100" w:beforeAutospacing="1" w:line="240" w:lineRule="exact"/>
        <w:rPr>
          <w:b/>
          <w:szCs w:val="22"/>
        </w:rPr>
      </w:pPr>
      <w:r w:rsidRPr="00ED71E8">
        <w:rPr>
          <w:b/>
          <w:szCs w:val="22"/>
        </w:rPr>
        <w:t xml:space="preserve">NOTE: All prospective students must submit </w:t>
      </w:r>
      <w:r w:rsidRPr="00ED71E8">
        <w:rPr>
          <w:b/>
          <w:szCs w:val="22"/>
          <w:u w:val="single"/>
        </w:rPr>
        <w:t>all</w:t>
      </w:r>
      <w:r w:rsidRPr="00ED71E8">
        <w:rPr>
          <w:b/>
          <w:szCs w:val="22"/>
        </w:rPr>
        <w:t xml:space="preserve"> application materials before their application for admittance to the Counselor Education Program will be considered.</w:t>
      </w:r>
      <w:r w:rsidR="00122FEF">
        <w:rPr>
          <w:b/>
          <w:szCs w:val="22"/>
        </w:rPr>
        <w:t xml:space="preserve"> </w:t>
      </w:r>
    </w:p>
    <w:p w:rsidR="00E43859" w:rsidRDefault="00E43859" w:rsidP="006F5758">
      <w:pPr>
        <w:pStyle w:val="BodyText"/>
        <w:spacing w:before="100" w:beforeAutospacing="1" w:line="240" w:lineRule="exact"/>
        <w:rPr>
          <w:b/>
          <w:szCs w:val="22"/>
        </w:rPr>
      </w:pPr>
    </w:p>
    <w:p w:rsidR="008479EB" w:rsidRDefault="008479EB" w:rsidP="003556C5">
      <w:pPr>
        <w:pStyle w:val="ListBullet"/>
        <w:numPr>
          <w:ilvl w:val="0"/>
          <w:numId w:val="0"/>
        </w:numPr>
        <w:spacing w:before="120" w:after="120"/>
        <w:rPr>
          <w:b/>
          <w:bCs/>
          <w:sz w:val="24"/>
          <w:szCs w:val="24"/>
          <w:u w:val="single"/>
        </w:rPr>
      </w:pPr>
      <w:r w:rsidRPr="00763A41">
        <w:rPr>
          <w:b/>
          <w:bCs/>
          <w:sz w:val="24"/>
          <w:szCs w:val="24"/>
          <w:u w:val="single"/>
        </w:rPr>
        <w:t>Admissions Criteria</w:t>
      </w:r>
    </w:p>
    <w:p w:rsidR="003566B9" w:rsidRPr="003566B9" w:rsidRDefault="003566B9" w:rsidP="003556C5">
      <w:pPr>
        <w:pStyle w:val="ListBullet"/>
        <w:numPr>
          <w:ilvl w:val="0"/>
          <w:numId w:val="0"/>
        </w:numPr>
        <w:spacing w:before="120" w:after="120"/>
        <w:rPr>
          <w:bCs/>
          <w:sz w:val="24"/>
          <w:szCs w:val="24"/>
        </w:rPr>
      </w:pPr>
      <w:r>
        <w:rPr>
          <w:bCs/>
          <w:sz w:val="24"/>
          <w:szCs w:val="24"/>
        </w:rPr>
        <w:t>The admission process is holistic and considers no one element above another. However, the criteria listed below may be helpful.</w:t>
      </w:r>
    </w:p>
    <w:p w:rsidR="008479EB" w:rsidRPr="002B2BA8" w:rsidRDefault="008479EB" w:rsidP="003556C5">
      <w:pPr>
        <w:numPr>
          <w:ilvl w:val="0"/>
          <w:numId w:val="10"/>
        </w:numPr>
        <w:rPr>
          <w:smallCaps/>
          <w:szCs w:val="22"/>
        </w:rPr>
      </w:pPr>
      <w:r w:rsidRPr="002B2BA8">
        <w:rPr>
          <w:b/>
          <w:bCs/>
          <w:i/>
          <w:iCs/>
          <w:smallCaps/>
          <w:szCs w:val="22"/>
        </w:rPr>
        <w:t>A</w:t>
      </w:r>
      <w:r w:rsidRPr="002B2BA8">
        <w:rPr>
          <w:b/>
          <w:bCs/>
          <w:i/>
          <w:iCs/>
          <w:szCs w:val="22"/>
        </w:rPr>
        <w:t>cademic aptitude for doctoral level study</w:t>
      </w:r>
      <w:r w:rsidRPr="002B2BA8">
        <w:rPr>
          <w:b/>
          <w:bCs/>
          <w:szCs w:val="22"/>
        </w:rPr>
        <w:t>.</w:t>
      </w:r>
      <w:r w:rsidR="000E4993" w:rsidRPr="002B2BA8">
        <w:rPr>
          <w:szCs w:val="22"/>
        </w:rPr>
        <w:t xml:space="preserve"> </w:t>
      </w:r>
      <w:r w:rsidRPr="002B2BA8">
        <w:rPr>
          <w:szCs w:val="22"/>
        </w:rPr>
        <w:t>Indicators:</w:t>
      </w:r>
    </w:p>
    <w:p w:rsidR="008479EB" w:rsidRPr="002B2BA8" w:rsidRDefault="008479EB" w:rsidP="00A05CFF">
      <w:pPr>
        <w:numPr>
          <w:ilvl w:val="1"/>
          <w:numId w:val="10"/>
        </w:numPr>
        <w:spacing w:after="100" w:afterAutospacing="1"/>
        <w:rPr>
          <w:smallCaps/>
          <w:szCs w:val="22"/>
        </w:rPr>
      </w:pPr>
      <w:r w:rsidRPr="002B2BA8">
        <w:rPr>
          <w:szCs w:val="22"/>
        </w:rPr>
        <w:t>High grade point average in bachelor’s degree work</w:t>
      </w:r>
      <w:r w:rsidR="008B62EC">
        <w:rPr>
          <w:szCs w:val="22"/>
        </w:rPr>
        <w:t xml:space="preserve"> (typically 3.0 on 4.0 scale)</w:t>
      </w:r>
      <w:r w:rsidRPr="002B2BA8">
        <w:rPr>
          <w:szCs w:val="22"/>
        </w:rPr>
        <w:t>.</w:t>
      </w:r>
    </w:p>
    <w:p w:rsidR="008479EB" w:rsidRPr="002B2BA8" w:rsidRDefault="008479EB" w:rsidP="00A05CFF">
      <w:pPr>
        <w:numPr>
          <w:ilvl w:val="1"/>
          <w:numId w:val="10"/>
        </w:numPr>
        <w:spacing w:after="100" w:afterAutospacing="1"/>
        <w:rPr>
          <w:smallCaps/>
          <w:szCs w:val="22"/>
        </w:rPr>
      </w:pPr>
      <w:r w:rsidRPr="002B2BA8">
        <w:rPr>
          <w:szCs w:val="22"/>
        </w:rPr>
        <w:t>H</w:t>
      </w:r>
      <w:r w:rsidR="003566B9">
        <w:rPr>
          <w:szCs w:val="22"/>
        </w:rPr>
        <w:t xml:space="preserve">igh grade point average in </w:t>
      </w:r>
      <w:r w:rsidR="002B2BA8">
        <w:rPr>
          <w:szCs w:val="22"/>
        </w:rPr>
        <w:t>master’s</w:t>
      </w:r>
      <w:r w:rsidRPr="002B2BA8">
        <w:rPr>
          <w:szCs w:val="22"/>
        </w:rPr>
        <w:t xml:space="preserve"> degree graduate work</w:t>
      </w:r>
      <w:r w:rsidR="003566B9">
        <w:rPr>
          <w:szCs w:val="22"/>
        </w:rPr>
        <w:t xml:space="preserve"> (typically 3.5 on 4.0 scale)</w:t>
      </w:r>
      <w:r w:rsidRPr="002B2BA8">
        <w:rPr>
          <w:szCs w:val="22"/>
        </w:rPr>
        <w:t>.</w:t>
      </w:r>
    </w:p>
    <w:p w:rsidR="00122FEF" w:rsidRPr="002B2BA8" w:rsidRDefault="00122FEF" w:rsidP="00122FEF">
      <w:pPr>
        <w:numPr>
          <w:ilvl w:val="1"/>
          <w:numId w:val="10"/>
        </w:numPr>
        <w:spacing w:after="100" w:afterAutospacing="1"/>
        <w:rPr>
          <w:smallCaps/>
          <w:szCs w:val="22"/>
        </w:rPr>
      </w:pPr>
      <w:r w:rsidRPr="002B2BA8">
        <w:rPr>
          <w:smallCaps/>
          <w:szCs w:val="22"/>
        </w:rPr>
        <w:t>H</w:t>
      </w:r>
      <w:r w:rsidR="003566B9">
        <w:rPr>
          <w:szCs w:val="22"/>
        </w:rPr>
        <w:t>igh GRE scores (typically verbal – 154 or above; quantitative – 145 or above; and writing – 3.5 or above.</w:t>
      </w:r>
    </w:p>
    <w:p w:rsidR="008479EB" w:rsidRPr="00E43859" w:rsidRDefault="00122FEF" w:rsidP="009F1B3E">
      <w:pPr>
        <w:numPr>
          <w:ilvl w:val="1"/>
          <w:numId w:val="10"/>
        </w:numPr>
        <w:spacing w:after="100" w:afterAutospacing="1"/>
        <w:rPr>
          <w:smallCaps/>
          <w:szCs w:val="22"/>
        </w:rPr>
      </w:pPr>
      <w:r>
        <w:rPr>
          <w:szCs w:val="22"/>
        </w:rPr>
        <w:t>Successful completion of/</w:t>
      </w:r>
      <w:r w:rsidR="008479EB" w:rsidRPr="002B2BA8">
        <w:rPr>
          <w:szCs w:val="22"/>
        </w:rPr>
        <w:t>or progress in graduate courses in counselor education or related courses.</w:t>
      </w:r>
    </w:p>
    <w:p w:rsidR="00E43859" w:rsidRDefault="00E43859" w:rsidP="00E43859">
      <w:pPr>
        <w:spacing w:after="100" w:afterAutospacing="1"/>
        <w:rPr>
          <w:szCs w:val="22"/>
        </w:rPr>
      </w:pPr>
    </w:p>
    <w:p w:rsidR="00E43859" w:rsidRPr="009F1B3E" w:rsidRDefault="00E43859" w:rsidP="00E43859">
      <w:pPr>
        <w:spacing w:after="100" w:afterAutospacing="1"/>
        <w:rPr>
          <w:smallCaps/>
          <w:szCs w:val="22"/>
        </w:rPr>
      </w:pPr>
    </w:p>
    <w:p w:rsidR="008479EB" w:rsidRPr="002B2BA8" w:rsidRDefault="008479EB" w:rsidP="009F1B3E">
      <w:pPr>
        <w:numPr>
          <w:ilvl w:val="0"/>
          <w:numId w:val="10"/>
        </w:numPr>
        <w:spacing w:before="120" w:after="100" w:afterAutospacing="1"/>
        <w:rPr>
          <w:smallCaps/>
          <w:szCs w:val="22"/>
        </w:rPr>
      </w:pPr>
      <w:r w:rsidRPr="002B2BA8">
        <w:rPr>
          <w:b/>
          <w:bCs/>
          <w:i/>
          <w:iCs/>
          <w:szCs w:val="22"/>
        </w:rPr>
        <w:t>Interest in assuming an identity as a professional counselor</w:t>
      </w:r>
      <w:r w:rsidRPr="002B2BA8">
        <w:rPr>
          <w:b/>
          <w:bCs/>
          <w:szCs w:val="22"/>
        </w:rPr>
        <w:t>.</w:t>
      </w:r>
      <w:r w:rsidR="000E4993" w:rsidRPr="002B2BA8">
        <w:rPr>
          <w:szCs w:val="22"/>
        </w:rPr>
        <w:t xml:space="preserve"> </w:t>
      </w:r>
      <w:r w:rsidRPr="002B2BA8">
        <w:rPr>
          <w:szCs w:val="22"/>
        </w:rPr>
        <w:t>Indicators:</w:t>
      </w:r>
    </w:p>
    <w:p w:rsidR="008479EB" w:rsidRPr="002B2BA8" w:rsidRDefault="008479EB" w:rsidP="00A05CFF">
      <w:pPr>
        <w:numPr>
          <w:ilvl w:val="1"/>
          <w:numId w:val="10"/>
        </w:numPr>
        <w:spacing w:after="100" w:afterAutospacing="1"/>
        <w:rPr>
          <w:szCs w:val="22"/>
        </w:rPr>
      </w:pPr>
      <w:r w:rsidRPr="002B2BA8">
        <w:rPr>
          <w:szCs w:val="22"/>
        </w:rPr>
        <w:t>An expressed preference for becoming a professional counselor educator.</w:t>
      </w:r>
    </w:p>
    <w:p w:rsidR="008479EB" w:rsidRPr="002B2BA8" w:rsidRDefault="008479EB" w:rsidP="00A05CFF">
      <w:pPr>
        <w:numPr>
          <w:ilvl w:val="1"/>
          <w:numId w:val="10"/>
        </w:numPr>
        <w:spacing w:after="100" w:afterAutospacing="1"/>
        <w:rPr>
          <w:szCs w:val="22"/>
        </w:rPr>
      </w:pPr>
      <w:r w:rsidRPr="002B2BA8">
        <w:rPr>
          <w:szCs w:val="22"/>
        </w:rPr>
        <w:t>Knowledge of the counseling profession.</w:t>
      </w:r>
    </w:p>
    <w:p w:rsidR="008479EB" w:rsidRPr="002B2BA8" w:rsidRDefault="008479EB" w:rsidP="00A05CFF">
      <w:pPr>
        <w:numPr>
          <w:ilvl w:val="1"/>
          <w:numId w:val="10"/>
        </w:numPr>
        <w:spacing w:after="100" w:afterAutospacing="1"/>
        <w:rPr>
          <w:szCs w:val="22"/>
        </w:rPr>
      </w:pPr>
      <w:r w:rsidRPr="002B2BA8">
        <w:rPr>
          <w:szCs w:val="22"/>
        </w:rPr>
        <w:t>Employment or volunteer experience in a counseling s</w:t>
      </w:r>
      <w:r w:rsidR="004779F8" w:rsidRPr="002B2BA8">
        <w:rPr>
          <w:szCs w:val="22"/>
        </w:rPr>
        <w:t>e</w:t>
      </w:r>
      <w:r w:rsidRPr="002B2BA8">
        <w:rPr>
          <w:szCs w:val="22"/>
        </w:rPr>
        <w:t>tting.</w:t>
      </w:r>
    </w:p>
    <w:p w:rsidR="008479EB" w:rsidRPr="002B2BA8" w:rsidRDefault="008479EB" w:rsidP="00680770">
      <w:pPr>
        <w:numPr>
          <w:ilvl w:val="0"/>
          <w:numId w:val="10"/>
        </w:numPr>
        <w:spacing w:before="120" w:after="100" w:afterAutospacing="1"/>
        <w:rPr>
          <w:smallCaps/>
          <w:szCs w:val="22"/>
        </w:rPr>
      </w:pPr>
      <w:r w:rsidRPr="002B2BA8">
        <w:rPr>
          <w:b/>
          <w:bCs/>
          <w:i/>
          <w:iCs/>
          <w:szCs w:val="22"/>
        </w:rPr>
        <w:t>Successful work experience or leadership activities</w:t>
      </w:r>
      <w:r w:rsidRPr="002B2BA8">
        <w:rPr>
          <w:szCs w:val="22"/>
        </w:rPr>
        <w:t>.</w:t>
      </w:r>
      <w:r w:rsidR="000E4993" w:rsidRPr="002B2BA8">
        <w:rPr>
          <w:szCs w:val="22"/>
        </w:rPr>
        <w:t xml:space="preserve"> </w:t>
      </w:r>
      <w:r w:rsidRPr="002B2BA8">
        <w:rPr>
          <w:szCs w:val="22"/>
        </w:rPr>
        <w:t>Indicators:</w:t>
      </w:r>
    </w:p>
    <w:p w:rsidR="008479EB" w:rsidRPr="002B2BA8" w:rsidRDefault="008479EB" w:rsidP="00A05CFF">
      <w:pPr>
        <w:numPr>
          <w:ilvl w:val="1"/>
          <w:numId w:val="10"/>
        </w:numPr>
        <w:spacing w:after="100" w:afterAutospacing="1"/>
        <w:rPr>
          <w:szCs w:val="22"/>
        </w:rPr>
      </w:pPr>
      <w:r w:rsidRPr="002B2BA8">
        <w:rPr>
          <w:szCs w:val="22"/>
        </w:rPr>
        <w:lastRenderedPageBreak/>
        <w:t>One or more years (preferably 2-3 years) of full-time</w:t>
      </w:r>
      <w:r w:rsidR="00235DE6">
        <w:rPr>
          <w:szCs w:val="22"/>
        </w:rPr>
        <w:t xml:space="preserve"> paid</w:t>
      </w:r>
      <w:r w:rsidRPr="002B2BA8">
        <w:rPr>
          <w:szCs w:val="22"/>
        </w:rPr>
        <w:t xml:space="preserve"> work experience</w:t>
      </w:r>
      <w:r w:rsidR="00235DE6">
        <w:rPr>
          <w:szCs w:val="22"/>
        </w:rPr>
        <w:t xml:space="preserve"> in the counseling profession is recommended after receiving the master’s degree</w:t>
      </w:r>
      <w:r w:rsidRPr="002B2BA8">
        <w:rPr>
          <w:szCs w:val="22"/>
        </w:rPr>
        <w:t>.</w:t>
      </w:r>
    </w:p>
    <w:p w:rsidR="008479EB" w:rsidRPr="002B2BA8" w:rsidRDefault="008479EB" w:rsidP="00A05CFF">
      <w:pPr>
        <w:numPr>
          <w:ilvl w:val="1"/>
          <w:numId w:val="10"/>
        </w:numPr>
        <w:spacing w:after="100" w:afterAutospacing="1"/>
        <w:rPr>
          <w:szCs w:val="22"/>
        </w:rPr>
      </w:pPr>
      <w:r w:rsidRPr="002B2BA8">
        <w:rPr>
          <w:szCs w:val="22"/>
        </w:rPr>
        <w:t>Recognition as a successful employee, volunteer, or college student.</w:t>
      </w:r>
    </w:p>
    <w:p w:rsidR="008479EB" w:rsidRPr="002B2BA8" w:rsidRDefault="008479EB" w:rsidP="00A05CFF">
      <w:pPr>
        <w:numPr>
          <w:ilvl w:val="1"/>
          <w:numId w:val="10"/>
        </w:numPr>
        <w:spacing w:after="100" w:afterAutospacing="1"/>
        <w:rPr>
          <w:szCs w:val="22"/>
        </w:rPr>
      </w:pPr>
      <w:r w:rsidRPr="002B2BA8">
        <w:rPr>
          <w:szCs w:val="22"/>
        </w:rPr>
        <w:t>Leadership experiences as an employee, volunteer, or college student.</w:t>
      </w:r>
    </w:p>
    <w:p w:rsidR="008479EB" w:rsidRPr="002B2BA8" w:rsidRDefault="008479EB" w:rsidP="00680770">
      <w:pPr>
        <w:numPr>
          <w:ilvl w:val="0"/>
          <w:numId w:val="10"/>
        </w:numPr>
        <w:spacing w:before="120" w:after="100" w:afterAutospacing="1"/>
        <w:rPr>
          <w:smallCaps/>
          <w:szCs w:val="22"/>
        </w:rPr>
      </w:pPr>
      <w:r w:rsidRPr="002B2BA8">
        <w:rPr>
          <w:b/>
          <w:bCs/>
          <w:i/>
          <w:iCs/>
          <w:szCs w:val="22"/>
        </w:rPr>
        <w:t>Interpersonal skills</w:t>
      </w:r>
      <w:r w:rsidRPr="002B2BA8">
        <w:rPr>
          <w:szCs w:val="22"/>
        </w:rPr>
        <w:t>.</w:t>
      </w:r>
      <w:r w:rsidR="000E4993" w:rsidRPr="002B2BA8">
        <w:rPr>
          <w:szCs w:val="22"/>
        </w:rPr>
        <w:t xml:space="preserve"> </w:t>
      </w:r>
      <w:r w:rsidRPr="002B2BA8">
        <w:rPr>
          <w:szCs w:val="22"/>
        </w:rPr>
        <w:t>Indicators:</w:t>
      </w:r>
    </w:p>
    <w:p w:rsidR="008479EB" w:rsidRPr="002B2BA8" w:rsidRDefault="008479EB" w:rsidP="00A05CFF">
      <w:pPr>
        <w:numPr>
          <w:ilvl w:val="1"/>
          <w:numId w:val="10"/>
        </w:numPr>
        <w:spacing w:after="100" w:afterAutospacing="1"/>
        <w:rPr>
          <w:smallCaps/>
          <w:szCs w:val="22"/>
        </w:rPr>
      </w:pPr>
      <w:r w:rsidRPr="002B2BA8">
        <w:rPr>
          <w:szCs w:val="22"/>
        </w:rPr>
        <w:t>History of positive relationships with peers, professors, employers, friends, and family.</w:t>
      </w:r>
    </w:p>
    <w:p w:rsidR="008479EB" w:rsidRPr="002B2BA8" w:rsidRDefault="008479EB" w:rsidP="00A05CFF">
      <w:pPr>
        <w:numPr>
          <w:ilvl w:val="1"/>
          <w:numId w:val="10"/>
        </w:numPr>
        <w:spacing w:after="100" w:afterAutospacing="1"/>
        <w:rPr>
          <w:smallCaps/>
          <w:szCs w:val="22"/>
        </w:rPr>
      </w:pPr>
      <w:r w:rsidRPr="002B2BA8">
        <w:rPr>
          <w:szCs w:val="22"/>
        </w:rPr>
        <w:t>Ability to handle stressful situations effectively.</w:t>
      </w:r>
    </w:p>
    <w:p w:rsidR="008479EB" w:rsidRPr="008F1488" w:rsidRDefault="008479EB" w:rsidP="00A05CFF">
      <w:pPr>
        <w:numPr>
          <w:ilvl w:val="1"/>
          <w:numId w:val="10"/>
        </w:numPr>
        <w:spacing w:after="100" w:afterAutospacing="1"/>
        <w:rPr>
          <w:smallCaps/>
          <w:szCs w:val="22"/>
        </w:rPr>
      </w:pPr>
      <w:r w:rsidRPr="002B2BA8">
        <w:rPr>
          <w:szCs w:val="22"/>
        </w:rPr>
        <w:t>No evidence of having behaved unethically.</w:t>
      </w:r>
    </w:p>
    <w:p w:rsidR="008479EB" w:rsidRPr="002B2BA8" w:rsidRDefault="008479EB" w:rsidP="00680770">
      <w:pPr>
        <w:numPr>
          <w:ilvl w:val="0"/>
          <w:numId w:val="10"/>
        </w:numPr>
        <w:spacing w:before="120" w:after="100" w:afterAutospacing="1"/>
        <w:rPr>
          <w:smallCaps/>
          <w:szCs w:val="22"/>
        </w:rPr>
      </w:pPr>
      <w:r w:rsidRPr="002B2BA8">
        <w:rPr>
          <w:b/>
          <w:bCs/>
          <w:i/>
          <w:iCs/>
          <w:szCs w:val="22"/>
        </w:rPr>
        <w:t>Interest in a counseling area needed to balance the program or the profession</w:t>
      </w:r>
      <w:r w:rsidRPr="002B2BA8">
        <w:rPr>
          <w:b/>
          <w:bCs/>
          <w:szCs w:val="22"/>
        </w:rPr>
        <w:t>.</w:t>
      </w:r>
      <w:r w:rsidR="000E4993" w:rsidRPr="002B2BA8">
        <w:rPr>
          <w:szCs w:val="22"/>
        </w:rPr>
        <w:t xml:space="preserve"> </w:t>
      </w:r>
      <w:r w:rsidRPr="002B2BA8">
        <w:rPr>
          <w:szCs w:val="22"/>
        </w:rPr>
        <w:t>Indicators:</w:t>
      </w:r>
    </w:p>
    <w:p w:rsidR="008479EB" w:rsidRPr="002B2BA8" w:rsidRDefault="008479EB" w:rsidP="00A05CFF">
      <w:pPr>
        <w:numPr>
          <w:ilvl w:val="1"/>
          <w:numId w:val="10"/>
        </w:numPr>
        <w:spacing w:after="100" w:afterAutospacing="1"/>
        <w:rPr>
          <w:smallCaps/>
          <w:szCs w:val="22"/>
        </w:rPr>
      </w:pPr>
      <w:r w:rsidRPr="002B2BA8">
        <w:rPr>
          <w:szCs w:val="22"/>
        </w:rPr>
        <w:t>Indication of interest in a needed emphasis area.</w:t>
      </w:r>
    </w:p>
    <w:p w:rsidR="008479EB" w:rsidRPr="001F5B6D" w:rsidRDefault="008479EB" w:rsidP="00A05CFF">
      <w:pPr>
        <w:numPr>
          <w:ilvl w:val="1"/>
          <w:numId w:val="10"/>
        </w:numPr>
        <w:spacing w:after="100" w:afterAutospacing="1"/>
        <w:rPr>
          <w:smallCaps/>
          <w:szCs w:val="22"/>
        </w:rPr>
      </w:pPr>
      <w:r w:rsidRPr="002B2BA8">
        <w:rPr>
          <w:szCs w:val="22"/>
        </w:rPr>
        <w:t>Experience or background in a needed emphasis area.</w:t>
      </w:r>
    </w:p>
    <w:p w:rsidR="003566B9" w:rsidRDefault="003566B9" w:rsidP="006F5758">
      <w:pPr>
        <w:pStyle w:val="HeaderBase"/>
        <w:keepLines w:val="0"/>
        <w:tabs>
          <w:tab w:val="clear" w:pos="4320"/>
          <w:tab w:val="clear" w:pos="8640"/>
        </w:tabs>
        <w:spacing w:after="100" w:afterAutospacing="1"/>
        <w:rPr>
          <w:rFonts w:ascii="Times New Roman" w:hAnsi="Times New Roman"/>
          <w:b/>
          <w:i/>
          <w:szCs w:val="22"/>
        </w:rPr>
      </w:pPr>
    </w:p>
    <w:p w:rsidR="009F1B3E" w:rsidRDefault="009F1B3E" w:rsidP="006F5758">
      <w:pPr>
        <w:pStyle w:val="HeaderBase"/>
        <w:keepLines w:val="0"/>
        <w:tabs>
          <w:tab w:val="clear" w:pos="4320"/>
          <w:tab w:val="clear" w:pos="8640"/>
        </w:tabs>
        <w:spacing w:after="100" w:afterAutospacing="1"/>
        <w:rPr>
          <w:rFonts w:ascii="Times New Roman" w:hAnsi="Times New Roman"/>
          <w:b/>
          <w:i/>
          <w:szCs w:val="22"/>
        </w:rPr>
      </w:pPr>
    </w:p>
    <w:p w:rsidR="008F1488" w:rsidRDefault="008F1488" w:rsidP="006F5758">
      <w:pPr>
        <w:pStyle w:val="HeaderBase"/>
        <w:keepLines w:val="0"/>
        <w:tabs>
          <w:tab w:val="clear" w:pos="4320"/>
          <w:tab w:val="clear" w:pos="8640"/>
        </w:tabs>
        <w:spacing w:after="100" w:afterAutospacing="1"/>
        <w:rPr>
          <w:rFonts w:ascii="Times New Roman" w:hAnsi="Times New Roman"/>
          <w:b/>
          <w:i/>
          <w:szCs w:val="22"/>
        </w:rPr>
      </w:pPr>
    </w:p>
    <w:p w:rsidR="005B6D7A" w:rsidRPr="001F5B6D" w:rsidRDefault="008479EB" w:rsidP="006F5758">
      <w:pPr>
        <w:pStyle w:val="HeaderBase"/>
        <w:keepLines w:val="0"/>
        <w:tabs>
          <w:tab w:val="clear" w:pos="4320"/>
          <w:tab w:val="clear" w:pos="8640"/>
        </w:tabs>
        <w:spacing w:after="100" w:afterAutospacing="1"/>
        <w:rPr>
          <w:rFonts w:ascii="Times New Roman" w:hAnsi="Times New Roman"/>
          <w:b/>
          <w:i/>
          <w:szCs w:val="22"/>
        </w:rPr>
      </w:pPr>
      <w:r w:rsidRPr="001F5B6D">
        <w:rPr>
          <w:rFonts w:ascii="Times New Roman" w:hAnsi="Times New Roman"/>
          <w:b/>
          <w:i/>
          <w:szCs w:val="22"/>
        </w:rPr>
        <w:t>As part of its commitment to the Texas Tech University policy of affirmative action and to the professional ethics and values of the field of counseling, the Counselor Education program strives to seek a diverse student body.</w:t>
      </w:r>
    </w:p>
    <w:sectPr w:rsidR="005B6D7A" w:rsidRPr="001F5B6D" w:rsidSect="00733875">
      <w:footerReference w:type="even" r:id="rId26"/>
      <w:footerReference w:type="default" r:id="rId27"/>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AE" w:rsidRDefault="00E938AE">
      <w:r>
        <w:separator/>
      </w:r>
    </w:p>
  </w:endnote>
  <w:endnote w:type="continuationSeparator" w:id="0">
    <w:p w:rsidR="00E938AE" w:rsidRDefault="00E9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F2" w:rsidRDefault="001A1DF2" w:rsidP="00143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DF2" w:rsidRDefault="001A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F2" w:rsidRPr="0025158E" w:rsidRDefault="001A1DF2" w:rsidP="00143826">
    <w:pPr>
      <w:pStyle w:val="Footer"/>
      <w:framePr w:wrap="around" w:vAnchor="text" w:hAnchor="margin" w:xAlign="center" w:y="1"/>
      <w:rPr>
        <w:rStyle w:val="PageNumber"/>
        <w:rFonts w:ascii="Times New Roman" w:hAnsi="Times New Roman"/>
      </w:rPr>
    </w:pPr>
    <w:r w:rsidRPr="0025158E">
      <w:rPr>
        <w:rStyle w:val="PageNumber"/>
        <w:rFonts w:ascii="Times New Roman" w:hAnsi="Times New Roman"/>
      </w:rPr>
      <w:fldChar w:fldCharType="begin"/>
    </w:r>
    <w:r w:rsidRPr="0025158E">
      <w:rPr>
        <w:rStyle w:val="PageNumber"/>
        <w:rFonts w:ascii="Times New Roman" w:hAnsi="Times New Roman"/>
      </w:rPr>
      <w:instrText xml:space="preserve">PAGE  </w:instrText>
    </w:r>
    <w:r w:rsidRPr="0025158E">
      <w:rPr>
        <w:rStyle w:val="PageNumber"/>
        <w:rFonts w:ascii="Times New Roman" w:hAnsi="Times New Roman"/>
      </w:rPr>
      <w:fldChar w:fldCharType="separate"/>
    </w:r>
    <w:r w:rsidR="009046FC">
      <w:rPr>
        <w:rStyle w:val="PageNumber"/>
        <w:rFonts w:ascii="Times New Roman" w:hAnsi="Times New Roman"/>
        <w:noProof/>
      </w:rPr>
      <w:t>15</w:t>
    </w:r>
    <w:r w:rsidRPr="0025158E">
      <w:rPr>
        <w:rStyle w:val="PageNumber"/>
        <w:rFonts w:ascii="Times New Roman" w:hAnsi="Times New Roman"/>
      </w:rPr>
      <w:fldChar w:fldCharType="end"/>
    </w:r>
  </w:p>
  <w:p w:rsidR="001A1DF2" w:rsidRDefault="001A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AE" w:rsidRDefault="00E938AE">
      <w:r>
        <w:separator/>
      </w:r>
    </w:p>
  </w:footnote>
  <w:footnote w:type="continuationSeparator" w:id="0">
    <w:p w:rsidR="00E938AE" w:rsidRDefault="00E9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BA79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32A0DAF"/>
    <w:multiLevelType w:val="multilevel"/>
    <w:tmpl w:val="6D4A21C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48D2"/>
    <w:multiLevelType w:val="hybridMultilevel"/>
    <w:tmpl w:val="23389F66"/>
    <w:lvl w:ilvl="0" w:tplc="DA5C87F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AA71E7"/>
    <w:multiLevelType w:val="hybridMultilevel"/>
    <w:tmpl w:val="72E41780"/>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EECA4D4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95918"/>
    <w:multiLevelType w:val="hybridMultilevel"/>
    <w:tmpl w:val="3C248FB8"/>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0AE473A2"/>
    <w:multiLevelType w:val="hybridMultilevel"/>
    <w:tmpl w:val="37C4A7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A4016"/>
    <w:multiLevelType w:val="hybridMultilevel"/>
    <w:tmpl w:val="8D4E53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42F3F"/>
    <w:multiLevelType w:val="hybridMultilevel"/>
    <w:tmpl w:val="6624C9BE"/>
    <w:lvl w:ilvl="0" w:tplc="94064A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46111EA"/>
    <w:multiLevelType w:val="hybridMultilevel"/>
    <w:tmpl w:val="CA3CF4F4"/>
    <w:lvl w:ilvl="0" w:tplc="22AEB0F4">
      <w:start w:val="6"/>
      <w:numFmt w:val="decimal"/>
      <w:lvlText w:val="%1."/>
      <w:lvlJc w:val="left"/>
      <w:pPr>
        <w:tabs>
          <w:tab w:val="num" w:pos="2160"/>
        </w:tabs>
        <w:ind w:left="216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B35DE7"/>
    <w:multiLevelType w:val="hybridMultilevel"/>
    <w:tmpl w:val="93F2136C"/>
    <w:lvl w:ilvl="0" w:tplc="94064A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D00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235728"/>
    <w:multiLevelType w:val="hybridMultilevel"/>
    <w:tmpl w:val="D80E1174"/>
    <w:lvl w:ilvl="0" w:tplc="7CA06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D7DAE"/>
    <w:multiLevelType w:val="hybridMultilevel"/>
    <w:tmpl w:val="9B8843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1E35"/>
    <w:multiLevelType w:val="hybridMultilevel"/>
    <w:tmpl w:val="13CE2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10392"/>
    <w:multiLevelType w:val="hybridMultilevel"/>
    <w:tmpl w:val="11A8C272"/>
    <w:lvl w:ilvl="0" w:tplc="1DDE2DC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15:restartNumberingAfterBreak="0">
    <w:nsid w:val="33492B1D"/>
    <w:multiLevelType w:val="hybridMultilevel"/>
    <w:tmpl w:val="4BB833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028FD"/>
    <w:multiLevelType w:val="hybridMultilevel"/>
    <w:tmpl w:val="39B8CB54"/>
    <w:lvl w:ilvl="0" w:tplc="E75EC280">
      <w:start w:val="1"/>
      <w:numFmt w:val="bullet"/>
      <w:lvlText w:val=""/>
      <w:lvlJc w:val="left"/>
      <w:pPr>
        <w:tabs>
          <w:tab w:val="num" w:pos="720"/>
        </w:tabs>
        <w:ind w:left="720" w:hanging="360"/>
      </w:pPr>
      <w:rPr>
        <w:rFonts w:ascii="Symbol" w:hAnsi="Symbol" w:hint="default"/>
        <w:sz w:val="20"/>
      </w:rPr>
    </w:lvl>
    <w:lvl w:ilvl="1" w:tplc="3FC0F4E0" w:tentative="1">
      <w:start w:val="1"/>
      <w:numFmt w:val="bullet"/>
      <w:lvlText w:val="o"/>
      <w:lvlJc w:val="left"/>
      <w:pPr>
        <w:tabs>
          <w:tab w:val="num" w:pos="1440"/>
        </w:tabs>
        <w:ind w:left="1440" w:hanging="360"/>
      </w:pPr>
      <w:rPr>
        <w:rFonts w:ascii="Courier New" w:hAnsi="Courier New" w:hint="default"/>
        <w:sz w:val="20"/>
      </w:rPr>
    </w:lvl>
    <w:lvl w:ilvl="2" w:tplc="FA96173E" w:tentative="1">
      <w:start w:val="1"/>
      <w:numFmt w:val="bullet"/>
      <w:lvlText w:val=""/>
      <w:lvlJc w:val="left"/>
      <w:pPr>
        <w:tabs>
          <w:tab w:val="num" w:pos="2160"/>
        </w:tabs>
        <w:ind w:left="2160" w:hanging="360"/>
      </w:pPr>
      <w:rPr>
        <w:rFonts w:ascii="Wingdings" w:hAnsi="Wingdings" w:hint="default"/>
        <w:sz w:val="20"/>
      </w:rPr>
    </w:lvl>
    <w:lvl w:ilvl="3" w:tplc="142AF1B8" w:tentative="1">
      <w:start w:val="1"/>
      <w:numFmt w:val="bullet"/>
      <w:lvlText w:val=""/>
      <w:lvlJc w:val="left"/>
      <w:pPr>
        <w:tabs>
          <w:tab w:val="num" w:pos="2880"/>
        </w:tabs>
        <w:ind w:left="2880" w:hanging="360"/>
      </w:pPr>
      <w:rPr>
        <w:rFonts w:ascii="Wingdings" w:hAnsi="Wingdings" w:hint="default"/>
        <w:sz w:val="20"/>
      </w:rPr>
    </w:lvl>
    <w:lvl w:ilvl="4" w:tplc="E2DA50F6" w:tentative="1">
      <w:start w:val="1"/>
      <w:numFmt w:val="bullet"/>
      <w:lvlText w:val=""/>
      <w:lvlJc w:val="left"/>
      <w:pPr>
        <w:tabs>
          <w:tab w:val="num" w:pos="3600"/>
        </w:tabs>
        <w:ind w:left="3600" w:hanging="360"/>
      </w:pPr>
      <w:rPr>
        <w:rFonts w:ascii="Wingdings" w:hAnsi="Wingdings" w:hint="default"/>
        <w:sz w:val="20"/>
      </w:rPr>
    </w:lvl>
    <w:lvl w:ilvl="5" w:tplc="542690AE" w:tentative="1">
      <w:start w:val="1"/>
      <w:numFmt w:val="bullet"/>
      <w:lvlText w:val=""/>
      <w:lvlJc w:val="left"/>
      <w:pPr>
        <w:tabs>
          <w:tab w:val="num" w:pos="4320"/>
        </w:tabs>
        <w:ind w:left="4320" w:hanging="360"/>
      </w:pPr>
      <w:rPr>
        <w:rFonts w:ascii="Wingdings" w:hAnsi="Wingdings" w:hint="default"/>
        <w:sz w:val="20"/>
      </w:rPr>
    </w:lvl>
    <w:lvl w:ilvl="6" w:tplc="EE5E13EA" w:tentative="1">
      <w:start w:val="1"/>
      <w:numFmt w:val="bullet"/>
      <w:lvlText w:val=""/>
      <w:lvlJc w:val="left"/>
      <w:pPr>
        <w:tabs>
          <w:tab w:val="num" w:pos="5040"/>
        </w:tabs>
        <w:ind w:left="5040" w:hanging="360"/>
      </w:pPr>
      <w:rPr>
        <w:rFonts w:ascii="Wingdings" w:hAnsi="Wingdings" w:hint="default"/>
        <w:sz w:val="20"/>
      </w:rPr>
    </w:lvl>
    <w:lvl w:ilvl="7" w:tplc="5D448408" w:tentative="1">
      <w:start w:val="1"/>
      <w:numFmt w:val="bullet"/>
      <w:lvlText w:val=""/>
      <w:lvlJc w:val="left"/>
      <w:pPr>
        <w:tabs>
          <w:tab w:val="num" w:pos="5760"/>
        </w:tabs>
        <w:ind w:left="5760" w:hanging="360"/>
      </w:pPr>
      <w:rPr>
        <w:rFonts w:ascii="Wingdings" w:hAnsi="Wingdings" w:hint="default"/>
        <w:sz w:val="20"/>
      </w:rPr>
    </w:lvl>
    <w:lvl w:ilvl="8" w:tplc="B23053F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91881"/>
    <w:multiLevelType w:val="hybridMultilevel"/>
    <w:tmpl w:val="EB9EC58A"/>
    <w:lvl w:ilvl="0" w:tplc="E3D4BF46">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95283"/>
    <w:multiLevelType w:val="hybridMultilevel"/>
    <w:tmpl w:val="4D005308"/>
    <w:lvl w:ilvl="0" w:tplc="D0329FAA">
      <w:start w:val="1"/>
      <w:numFmt w:val="bullet"/>
      <w:lvlText w:val=""/>
      <w:lvlJc w:val="left"/>
      <w:pPr>
        <w:tabs>
          <w:tab w:val="num" w:pos="720"/>
        </w:tabs>
        <w:ind w:left="720" w:hanging="360"/>
      </w:pPr>
      <w:rPr>
        <w:rFonts w:ascii="Symbol" w:hAnsi="Symbol" w:hint="default"/>
        <w:sz w:val="20"/>
      </w:rPr>
    </w:lvl>
    <w:lvl w:ilvl="1" w:tplc="AEA22408" w:tentative="1">
      <w:start w:val="1"/>
      <w:numFmt w:val="bullet"/>
      <w:lvlText w:val="o"/>
      <w:lvlJc w:val="left"/>
      <w:pPr>
        <w:tabs>
          <w:tab w:val="num" w:pos="1440"/>
        </w:tabs>
        <w:ind w:left="1440" w:hanging="360"/>
      </w:pPr>
      <w:rPr>
        <w:rFonts w:ascii="Courier New" w:hAnsi="Courier New" w:hint="default"/>
        <w:sz w:val="20"/>
      </w:rPr>
    </w:lvl>
    <w:lvl w:ilvl="2" w:tplc="8E90D64C" w:tentative="1">
      <w:start w:val="1"/>
      <w:numFmt w:val="bullet"/>
      <w:lvlText w:val=""/>
      <w:lvlJc w:val="left"/>
      <w:pPr>
        <w:tabs>
          <w:tab w:val="num" w:pos="2160"/>
        </w:tabs>
        <w:ind w:left="2160" w:hanging="360"/>
      </w:pPr>
      <w:rPr>
        <w:rFonts w:ascii="Wingdings" w:hAnsi="Wingdings" w:hint="default"/>
        <w:sz w:val="20"/>
      </w:rPr>
    </w:lvl>
    <w:lvl w:ilvl="3" w:tplc="AFE450D2" w:tentative="1">
      <w:start w:val="1"/>
      <w:numFmt w:val="bullet"/>
      <w:lvlText w:val=""/>
      <w:lvlJc w:val="left"/>
      <w:pPr>
        <w:tabs>
          <w:tab w:val="num" w:pos="2880"/>
        </w:tabs>
        <w:ind w:left="2880" w:hanging="360"/>
      </w:pPr>
      <w:rPr>
        <w:rFonts w:ascii="Wingdings" w:hAnsi="Wingdings" w:hint="default"/>
        <w:sz w:val="20"/>
      </w:rPr>
    </w:lvl>
    <w:lvl w:ilvl="4" w:tplc="E2020E28" w:tentative="1">
      <w:start w:val="1"/>
      <w:numFmt w:val="bullet"/>
      <w:lvlText w:val=""/>
      <w:lvlJc w:val="left"/>
      <w:pPr>
        <w:tabs>
          <w:tab w:val="num" w:pos="3600"/>
        </w:tabs>
        <w:ind w:left="3600" w:hanging="360"/>
      </w:pPr>
      <w:rPr>
        <w:rFonts w:ascii="Wingdings" w:hAnsi="Wingdings" w:hint="default"/>
        <w:sz w:val="20"/>
      </w:rPr>
    </w:lvl>
    <w:lvl w:ilvl="5" w:tplc="7AA454D6" w:tentative="1">
      <w:start w:val="1"/>
      <w:numFmt w:val="bullet"/>
      <w:lvlText w:val=""/>
      <w:lvlJc w:val="left"/>
      <w:pPr>
        <w:tabs>
          <w:tab w:val="num" w:pos="4320"/>
        </w:tabs>
        <w:ind w:left="4320" w:hanging="360"/>
      </w:pPr>
      <w:rPr>
        <w:rFonts w:ascii="Wingdings" w:hAnsi="Wingdings" w:hint="default"/>
        <w:sz w:val="20"/>
      </w:rPr>
    </w:lvl>
    <w:lvl w:ilvl="6" w:tplc="1F242988" w:tentative="1">
      <w:start w:val="1"/>
      <w:numFmt w:val="bullet"/>
      <w:lvlText w:val=""/>
      <w:lvlJc w:val="left"/>
      <w:pPr>
        <w:tabs>
          <w:tab w:val="num" w:pos="5040"/>
        </w:tabs>
        <w:ind w:left="5040" w:hanging="360"/>
      </w:pPr>
      <w:rPr>
        <w:rFonts w:ascii="Wingdings" w:hAnsi="Wingdings" w:hint="default"/>
        <w:sz w:val="20"/>
      </w:rPr>
    </w:lvl>
    <w:lvl w:ilvl="7" w:tplc="D154FB32" w:tentative="1">
      <w:start w:val="1"/>
      <w:numFmt w:val="bullet"/>
      <w:lvlText w:val=""/>
      <w:lvlJc w:val="left"/>
      <w:pPr>
        <w:tabs>
          <w:tab w:val="num" w:pos="5760"/>
        </w:tabs>
        <w:ind w:left="5760" w:hanging="360"/>
      </w:pPr>
      <w:rPr>
        <w:rFonts w:ascii="Wingdings" w:hAnsi="Wingdings" w:hint="default"/>
        <w:sz w:val="20"/>
      </w:rPr>
    </w:lvl>
    <w:lvl w:ilvl="8" w:tplc="56D4901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32136"/>
    <w:multiLevelType w:val="hybridMultilevel"/>
    <w:tmpl w:val="A7364450"/>
    <w:lvl w:ilvl="0" w:tplc="2AB4A080">
      <w:start w:val="1"/>
      <w:numFmt w:val="bullet"/>
      <w:lvlText w:val=""/>
      <w:lvlJc w:val="left"/>
      <w:pPr>
        <w:tabs>
          <w:tab w:val="num" w:pos="720"/>
        </w:tabs>
        <w:ind w:left="720" w:hanging="360"/>
      </w:pPr>
      <w:rPr>
        <w:rFonts w:ascii="Symbol" w:hAnsi="Symbol" w:hint="default"/>
        <w:sz w:val="20"/>
      </w:rPr>
    </w:lvl>
    <w:lvl w:ilvl="1" w:tplc="E0B8870E" w:tentative="1">
      <w:start w:val="1"/>
      <w:numFmt w:val="bullet"/>
      <w:lvlText w:val="o"/>
      <w:lvlJc w:val="left"/>
      <w:pPr>
        <w:tabs>
          <w:tab w:val="num" w:pos="1440"/>
        </w:tabs>
        <w:ind w:left="1440" w:hanging="360"/>
      </w:pPr>
      <w:rPr>
        <w:rFonts w:ascii="Courier New" w:hAnsi="Courier New" w:hint="default"/>
        <w:sz w:val="20"/>
      </w:rPr>
    </w:lvl>
    <w:lvl w:ilvl="2" w:tplc="9FFE78DC" w:tentative="1">
      <w:start w:val="1"/>
      <w:numFmt w:val="bullet"/>
      <w:lvlText w:val=""/>
      <w:lvlJc w:val="left"/>
      <w:pPr>
        <w:tabs>
          <w:tab w:val="num" w:pos="2160"/>
        </w:tabs>
        <w:ind w:left="2160" w:hanging="360"/>
      </w:pPr>
      <w:rPr>
        <w:rFonts w:ascii="Wingdings" w:hAnsi="Wingdings" w:hint="default"/>
        <w:sz w:val="20"/>
      </w:rPr>
    </w:lvl>
    <w:lvl w:ilvl="3" w:tplc="F30824C8" w:tentative="1">
      <w:start w:val="1"/>
      <w:numFmt w:val="bullet"/>
      <w:lvlText w:val=""/>
      <w:lvlJc w:val="left"/>
      <w:pPr>
        <w:tabs>
          <w:tab w:val="num" w:pos="2880"/>
        </w:tabs>
        <w:ind w:left="2880" w:hanging="360"/>
      </w:pPr>
      <w:rPr>
        <w:rFonts w:ascii="Wingdings" w:hAnsi="Wingdings" w:hint="default"/>
        <w:sz w:val="20"/>
      </w:rPr>
    </w:lvl>
    <w:lvl w:ilvl="4" w:tplc="6B2E3D1A" w:tentative="1">
      <w:start w:val="1"/>
      <w:numFmt w:val="bullet"/>
      <w:lvlText w:val=""/>
      <w:lvlJc w:val="left"/>
      <w:pPr>
        <w:tabs>
          <w:tab w:val="num" w:pos="3600"/>
        </w:tabs>
        <w:ind w:left="3600" w:hanging="360"/>
      </w:pPr>
      <w:rPr>
        <w:rFonts w:ascii="Wingdings" w:hAnsi="Wingdings" w:hint="default"/>
        <w:sz w:val="20"/>
      </w:rPr>
    </w:lvl>
    <w:lvl w:ilvl="5" w:tplc="5B821E32" w:tentative="1">
      <w:start w:val="1"/>
      <w:numFmt w:val="bullet"/>
      <w:lvlText w:val=""/>
      <w:lvlJc w:val="left"/>
      <w:pPr>
        <w:tabs>
          <w:tab w:val="num" w:pos="4320"/>
        </w:tabs>
        <w:ind w:left="4320" w:hanging="360"/>
      </w:pPr>
      <w:rPr>
        <w:rFonts w:ascii="Wingdings" w:hAnsi="Wingdings" w:hint="default"/>
        <w:sz w:val="20"/>
      </w:rPr>
    </w:lvl>
    <w:lvl w:ilvl="6" w:tplc="EAE2A366" w:tentative="1">
      <w:start w:val="1"/>
      <w:numFmt w:val="bullet"/>
      <w:lvlText w:val=""/>
      <w:lvlJc w:val="left"/>
      <w:pPr>
        <w:tabs>
          <w:tab w:val="num" w:pos="5040"/>
        </w:tabs>
        <w:ind w:left="5040" w:hanging="360"/>
      </w:pPr>
      <w:rPr>
        <w:rFonts w:ascii="Wingdings" w:hAnsi="Wingdings" w:hint="default"/>
        <w:sz w:val="20"/>
      </w:rPr>
    </w:lvl>
    <w:lvl w:ilvl="7" w:tplc="FA7E7306" w:tentative="1">
      <w:start w:val="1"/>
      <w:numFmt w:val="bullet"/>
      <w:lvlText w:val=""/>
      <w:lvlJc w:val="left"/>
      <w:pPr>
        <w:tabs>
          <w:tab w:val="num" w:pos="5760"/>
        </w:tabs>
        <w:ind w:left="5760" w:hanging="360"/>
      </w:pPr>
      <w:rPr>
        <w:rFonts w:ascii="Wingdings" w:hAnsi="Wingdings" w:hint="default"/>
        <w:sz w:val="20"/>
      </w:rPr>
    </w:lvl>
    <w:lvl w:ilvl="8" w:tplc="1C8ED7E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26FCE"/>
    <w:multiLevelType w:val="hybridMultilevel"/>
    <w:tmpl w:val="32CE6B0E"/>
    <w:lvl w:ilvl="0" w:tplc="F192F068">
      <w:start w:val="1"/>
      <w:numFmt w:val="bullet"/>
      <w:lvlText w:val=""/>
      <w:lvlJc w:val="left"/>
      <w:pPr>
        <w:tabs>
          <w:tab w:val="num" w:pos="720"/>
        </w:tabs>
        <w:ind w:left="720" w:hanging="360"/>
      </w:pPr>
      <w:rPr>
        <w:rFonts w:ascii="Symbol" w:hAnsi="Symbol" w:hint="default"/>
        <w:sz w:val="20"/>
      </w:rPr>
    </w:lvl>
    <w:lvl w:ilvl="1" w:tplc="878A3F3E">
      <w:numFmt w:val="bullet"/>
      <w:lvlText w:val=""/>
      <w:lvlJc w:val="left"/>
      <w:pPr>
        <w:tabs>
          <w:tab w:val="num" w:pos="1440"/>
        </w:tabs>
        <w:ind w:left="1440" w:hanging="360"/>
      </w:pPr>
      <w:rPr>
        <w:rFonts w:ascii="Wingdings" w:eastAsia="Times New Roman" w:hAnsi="Wingdings" w:cs="Times New Roman" w:hint="default"/>
      </w:rPr>
    </w:lvl>
    <w:lvl w:ilvl="2" w:tplc="CFCE9AE0" w:tentative="1">
      <w:start w:val="1"/>
      <w:numFmt w:val="bullet"/>
      <w:lvlText w:val=""/>
      <w:lvlJc w:val="left"/>
      <w:pPr>
        <w:tabs>
          <w:tab w:val="num" w:pos="2160"/>
        </w:tabs>
        <w:ind w:left="2160" w:hanging="360"/>
      </w:pPr>
      <w:rPr>
        <w:rFonts w:ascii="Wingdings" w:hAnsi="Wingdings" w:hint="default"/>
        <w:sz w:val="20"/>
      </w:rPr>
    </w:lvl>
    <w:lvl w:ilvl="3" w:tplc="30D608E0" w:tentative="1">
      <w:start w:val="1"/>
      <w:numFmt w:val="bullet"/>
      <w:lvlText w:val=""/>
      <w:lvlJc w:val="left"/>
      <w:pPr>
        <w:tabs>
          <w:tab w:val="num" w:pos="2880"/>
        </w:tabs>
        <w:ind w:left="2880" w:hanging="360"/>
      </w:pPr>
      <w:rPr>
        <w:rFonts w:ascii="Wingdings" w:hAnsi="Wingdings" w:hint="default"/>
        <w:sz w:val="20"/>
      </w:rPr>
    </w:lvl>
    <w:lvl w:ilvl="4" w:tplc="EB943E90" w:tentative="1">
      <w:start w:val="1"/>
      <w:numFmt w:val="bullet"/>
      <w:lvlText w:val=""/>
      <w:lvlJc w:val="left"/>
      <w:pPr>
        <w:tabs>
          <w:tab w:val="num" w:pos="3600"/>
        </w:tabs>
        <w:ind w:left="3600" w:hanging="360"/>
      </w:pPr>
      <w:rPr>
        <w:rFonts w:ascii="Wingdings" w:hAnsi="Wingdings" w:hint="default"/>
        <w:sz w:val="20"/>
      </w:rPr>
    </w:lvl>
    <w:lvl w:ilvl="5" w:tplc="63760C00" w:tentative="1">
      <w:start w:val="1"/>
      <w:numFmt w:val="bullet"/>
      <w:lvlText w:val=""/>
      <w:lvlJc w:val="left"/>
      <w:pPr>
        <w:tabs>
          <w:tab w:val="num" w:pos="4320"/>
        </w:tabs>
        <w:ind w:left="4320" w:hanging="360"/>
      </w:pPr>
      <w:rPr>
        <w:rFonts w:ascii="Wingdings" w:hAnsi="Wingdings" w:hint="default"/>
        <w:sz w:val="20"/>
      </w:rPr>
    </w:lvl>
    <w:lvl w:ilvl="6" w:tplc="BCBCF056" w:tentative="1">
      <w:start w:val="1"/>
      <w:numFmt w:val="bullet"/>
      <w:lvlText w:val=""/>
      <w:lvlJc w:val="left"/>
      <w:pPr>
        <w:tabs>
          <w:tab w:val="num" w:pos="5040"/>
        </w:tabs>
        <w:ind w:left="5040" w:hanging="360"/>
      </w:pPr>
      <w:rPr>
        <w:rFonts w:ascii="Wingdings" w:hAnsi="Wingdings" w:hint="default"/>
        <w:sz w:val="20"/>
      </w:rPr>
    </w:lvl>
    <w:lvl w:ilvl="7" w:tplc="9F805968" w:tentative="1">
      <w:start w:val="1"/>
      <w:numFmt w:val="bullet"/>
      <w:lvlText w:val=""/>
      <w:lvlJc w:val="left"/>
      <w:pPr>
        <w:tabs>
          <w:tab w:val="num" w:pos="5760"/>
        </w:tabs>
        <w:ind w:left="5760" w:hanging="360"/>
      </w:pPr>
      <w:rPr>
        <w:rFonts w:ascii="Wingdings" w:hAnsi="Wingdings" w:hint="default"/>
        <w:sz w:val="20"/>
      </w:rPr>
    </w:lvl>
    <w:lvl w:ilvl="8" w:tplc="57D63B9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A7B79"/>
    <w:multiLevelType w:val="hybridMultilevel"/>
    <w:tmpl w:val="AEB61A0C"/>
    <w:lvl w:ilvl="0" w:tplc="3B14EEE6">
      <w:start w:val="1"/>
      <w:numFmt w:val="bullet"/>
      <w:lvlText w:val=""/>
      <w:lvlJc w:val="left"/>
      <w:pPr>
        <w:tabs>
          <w:tab w:val="num" w:pos="720"/>
        </w:tabs>
        <w:ind w:left="720" w:hanging="360"/>
      </w:pPr>
      <w:rPr>
        <w:rFonts w:ascii="Symbol" w:hAnsi="Symbol" w:hint="default"/>
        <w:sz w:val="20"/>
      </w:rPr>
    </w:lvl>
    <w:lvl w:ilvl="1" w:tplc="7A2ED9D4" w:tentative="1">
      <w:start w:val="1"/>
      <w:numFmt w:val="bullet"/>
      <w:lvlText w:val="o"/>
      <w:lvlJc w:val="left"/>
      <w:pPr>
        <w:tabs>
          <w:tab w:val="num" w:pos="1440"/>
        </w:tabs>
        <w:ind w:left="1440" w:hanging="360"/>
      </w:pPr>
      <w:rPr>
        <w:rFonts w:ascii="Courier New" w:hAnsi="Courier New" w:hint="default"/>
        <w:sz w:val="20"/>
      </w:rPr>
    </w:lvl>
    <w:lvl w:ilvl="2" w:tplc="275EA628" w:tentative="1">
      <w:start w:val="1"/>
      <w:numFmt w:val="bullet"/>
      <w:lvlText w:val=""/>
      <w:lvlJc w:val="left"/>
      <w:pPr>
        <w:tabs>
          <w:tab w:val="num" w:pos="2160"/>
        </w:tabs>
        <w:ind w:left="2160" w:hanging="360"/>
      </w:pPr>
      <w:rPr>
        <w:rFonts w:ascii="Wingdings" w:hAnsi="Wingdings" w:hint="default"/>
        <w:sz w:val="20"/>
      </w:rPr>
    </w:lvl>
    <w:lvl w:ilvl="3" w:tplc="BD82C6AE" w:tentative="1">
      <w:start w:val="1"/>
      <w:numFmt w:val="bullet"/>
      <w:lvlText w:val=""/>
      <w:lvlJc w:val="left"/>
      <w:pPr>
        <w:tabs>
          <w:tab w:val="num" w:pos="2880"/>
        </w:tabs>
        <w:ind w:left="2880" w:hanging="360"/>
      </w:pPr>
      <w:rPr>
        <w:rFonts w:ascii="Wingdings" w:hAnsi="Wingdings" w:hint="default"/>
        <w:sz w:val="20"/>
      </w:rPr>
    </w:lvl>
    <w:lvl w:ilvl="4" w:tplc="B9B29290" w:tentative="1">
      <w:start w:val="1"/>
      <w:numFmt w:val="bullet"/>
      <w:lvlText w:val=""/>
      <w:lvlJc w:val="left"/>
      <w:pPr>
        <w:tabs>
          <w:tab w:val="num" w:pos="3600"/>
        </w:tabs>
        <w:ind w:left="3600" w:hanging="360"/>
      </w:pPr>
      <w:rPr>
        <w:rFonts w:ascii="Wingdings" w:hAnsi="Wingdings" w:hint="default"/>
        <w:sz w:val="20"/>
      </w:rPr>
    </w:lvl>
    <w:lvl w:ilvl="5" w:tplc="28000DBE" w:tentative="1">
      <w:start w:val="1"/>
      <w:numFmt w:val="bullet"/>
      <w:lvlText w:val=""/>
      <w:lvlJc w:val="left"/>
      <w:pPr>
        <w:tabs>
          <w:tab w:val="num" w:pos="4320"/>
        </w:tabs>
        <w:ind w:left="4320" w:hanging="360"/>
      </w:pPr>
      <w:rPr>
        <w:rFonts w:ascii="Wingdings" w:hAnsi="Wingdings" w:hint="default"/>
        <w:sz w:val="20"/>
      </w:rPr>
    </w:lvl>
    <w:lvl w:ilvl="6" w:tplc="90325DA6" w:tentative="1">
      <w:start w:val="1"/>
      <w:numFmt w:val="bullet"/>
      <w:lvlText w:val=""/>
      <w:lvlJc w:val="left"/>
      <w:pPr>
        <w:tabs>
          <w:tab w:val="num" w:pos="5040"/>
        </w:tabs>
        <w:ind w:left="5040" w:hanging="360"/>
      </w:pPr>
      <w:rPr>
        <w:rFonts w:ascii="Wingdings" w:hAnsi="Wingdings" w:hint="default"/>
        <w:sz w:val="20"/>
      </w:rPr>
    </w:lvl>
    <w:lvl w:ilvl="7" w:tplc="2064221A" w:tentative="1">
      <w:start w:val="1"/>
      <w:numFmt w:val="bullet"/>
      <w:lvlText w:val=""/>
      <w:lvlJc w:val="left"/>
      <w:pPr>
        <w:tabs>
          <w:tab w:val="num" w:pos="5760"/>
        </w:tabs>
        <w:ind w:left="5760" w:hanging="360"/>
      </w:pPr>
      <w:rPr>
        <w:rFonts w:ascii="Wingdings" w:hAnsi="Wingdings" w:hint="default"/>
        <w:sz w:val="20"/>
      </w:rPr>
    </w:lvl>
    <w:lvl w:ilvl="8" w:tplc="A4D6567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605B4"/>
    <w:multiLevelType w:val="hybridMultilevel"/>
    <w:tmpl w:val="F23ED156"/>
    <w:lvl w:ilvl="0" w:tplc="7848CD92">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3D02F4"/>
    <w:multiLevelType w:val="hybridMultilevel"/>
    <w:tmpl w:val="1902BC7C"/>
    <w:lvl w:ilvl="0" w:tplc="7CA06C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F3232"/>
    <w:multiLevelType w:val="hybridMultilevel"/>
    <w:tmpl w:val="CB42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4F22F2"/>
    <w:multiLevelType w:val="hybridMultilevel"/>
    <w:tmpl w:val="6E0E80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2152B"/>
    <w:multiLevelType w:val="hybridMultilevel"/>
    <w:tmpl w:val="ADA418A0"/>
    <w:lvl w:ilvl="0" w:tplc="00B46F9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9"/>
  </w:num>
  <w:num w:numId="4">
    <w:abstractNumId w:val="28"/>
  </w:num>
  <w:num w:numId="5">
    <w:abstractNumId w:val="19"/>
  </w:num>
  <w:num w:numId="6">
    <w:abstractNumId w:val="20"/>
  </w:num>
  <w:num w:numId="7">
    <w:abstractNumId w:val="22"/>
  </w:num>
  <w:num w:numId="8">
    <w:abstractNumId w:val="21"/>
  </w:num>
  <w:num w:numId="9">
    <w:abstractNumId w:val="16"/>
  </w:num>
  <w:num w:numId="10">
    <w:abstractNumId w:val="11"/>
  </w:num>
  <w:num w:numId="11">
    <w:abstractNumId w:val="23"/>
  </w:num>
  <w:num w:numId="12">
    <w:abstractNumId w:val="15"/>
  </w:num>
  <w:num w:numId="13">
    <w:abstractNumId w:val="10"/>
  </w:num>
  <w:num w:numId="14">
    <w:abstractNumId w:val="3"/>
  </w:num>
  <w:num w:numId="15">
    <w:abstractNumId w:val="1"/>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16">
    <w:abstractNumId w:val="25"/>
  </w:num>
  <w:num w:numId="17">
    <w:abstractNumId w:val="5"/>
  </w:num>
  <w:num w:numId="18">
    <w:abstractNumId w:val="17"/>
  </w:num>
  <w:num w:numId="19">
    <w:abstractNumId w:val="8"/>
  </w:num>
  <w:num w:numId="20">
    <w:abstractNumId w:val="7"/>
  </w:num>
  <w:num w:numId="21">
    <w:abstractNumId w:val="2"/>
  </w:num>
  <w:num w:numId="22">
    <w:abstractNumId w:val="0"/>
  </w:num>
  <w:num w:numId="23">
    <w:abstractNumId w:val="13"/>
  </w:num>
  <w:num w:numId="24">
    <w:abstractNumId w:val="27"/>
  </w:num>
  <w:num w:numId="25">
    <w:abstractNumId w:val="6"/>
  </w:num>
  <w:num w:numId="26">
    <w:abstractNumId w:val="24"/>
  </w:num>
  <w:num w:numId="27">
    <w:abstractNumId w:val="12"/>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5"/>
    <w:rsid w:val="00000525"/>
    <w:rsid w:val="00000B01"/>
    <w:rsid w:val="00024EFF"/>
    <w:rsid w:val="00031319"/>
    <w:rsid w:val="000364A4"/>
    <w:rsid w:val="00042676"/>
    <w:rsid w:val="0006318D"/>
    <w:rsid w:val="0007312D"/>
    <w:rsid w:val="00075378"/>
    <w:rsid w:val="0008456B"/>
    <w:rsid w:val="000862B4"/>
    <w:rsid w:val="000867FA"/>
    <w:rsid w:val="000912C1"/>
    <w:rsid w:val="0009578F"/>
    <w:rsid w:val="000A4A1E"/>
    <w:rsid w:val="000A72B9"/>
    <w:rsid w:val="000B4140"/>
    <w:rsid w:val="000B7687"/>
    <w:rsid w:val="000B7E14"/>
    <w:rsid w:val="000C181B"/>
    <w:rsid w:val="000C5AFD"/>
    <w:rsid w:val="000C6AA7"/>
    <w:rsid w:val="000D1540"/>
    <w:rsid w:val="000D35EB"/>
    <w:rsid w:val="000D6FA5"/>
    <w:rsid w:val="000D753B"/>
    <w:rsid w:val="000E04DE"/>
    <w:rsid w:val="000E2465"/>
    <w:rsid w:val="000E4993"/>
    <w:rsid w:val="000E616F"/>
    <w:rsid w:val="00107145"/>
    <w:rsid w:val="00113C66"/>
    <w:rsid w:val="00122FEF"/>
    <w:rsid w:val="0012312B"/>
    <w:rsid w:val="00124032"/>
    <w:rsid w:val="00124634"/>
    <w:rsid w:val="0012691B"/>
    <w:rsid w:val="00126E83"/>
    <w:rsid w:val="00130090"/>
    <w:rsid w:val="00131471"/>
    <w:rsid w:val="0014352E"/>
    <w:rsid w:val="00143826"/>
    <w:rsid w:val="00143CFF"/>
    <w:rsid w:val="00144732"/>
    <w:rsid w:val="00151D95"/>
    <w:rsid w:val="001549BC"/>
    <w:rsid w:val="0016303A"/>
    <w:rsid w:val="001768F7"/>
    <w:rsid w:val="00180680"/>
    <w:rsid w:val="001A1DF2"/>
    <w:rsid w:val="001A45F5"/>
    <w:rsid w:val="001B0A35"/>
    <w:rsid w:val="001B1EF3"/>
    <w:rsid w:val="001B4FA4"/>
    <w:rsid w:val="001C360E"/>
    <w:rsid w:val="001C4F51"/>
    <w:rsid w:val="001D002B"/>
    <w:rsid w:val="001D5DFF"/>
    <w:rsid w:val="001D7215"/>
    <w:rsid w:val="001E1E5E"/>
    <w:rsid w:val="001E5EA4"/>
    <w:rsid w:val="001F5B6D"/>
    <w:rsid w:val="00204AD5"/>
    <w:rsid w:val="00235DE6"/>
    <w:rsid w:val="0025158E"/>
    <w:rsid w:val="00253374"/>
    <w:rsid w:val="00255373"/>
    <w:rsid w:val="0025737E"/>
    <w:rsid w:val="002646EA"/>
    <w:rsid w:val="002673B5"/>
    <w:rsid w:val="0027041A"/>
    <w:rsid w:val="002742AD"/>
    <w:rsid w:val="00276635"/>
    <w:rsid w:val="00284530"/>
    <w:rsid w:val="002A7751"/>
    <w:rsid w:val="002B0E81"/>
    <w:rsid w:val="002B2BA8"/>
    <w:rsid w:val="002D1148"/>
    <w:rsid w:val="002F3B54"/>
    <w:rsid w:val="003013C6"/>
    <w:rsid w:val="00302EA9"/>
    <w:rsid w:val="00311586"/>
    <w:rsid w:val="0031347E"/>
    <w:rsid w:val="0035041C"/>
    <w:rsid w:val="003556C5"/>
    <w:rsid w:val="003566B9"/>
    <w:rsid w:val="00363EA5"/>
    <w:rsid w:val="00371948"/>
    <w:rsid w:val="00375F2A"/>
    <w:rsid w:val="003A32DB"/>
    <w:rsid w:val="003A7A9F"/>
    <w:rsid w:val="003B23B7"/>
    <w:rsid w:val="003C189F"/>
    <w:rsid w:val="003C5022"/>
    <w:rsid w:val="003C606F"/>
    <w:rsid w:val="003D4EBE"/>
    <w:rsid w:val="003D6FD9"/>
    <w:rsid w:val="003F1C3D"/>
    <w:rsid w:val="003F2961"/>
    <w:rsid w:val="003F77A5"/>
    <w:rsid w:val="004023A7"/>
    <w:rsid w:val="00417E67"/>
    <w:rsid w:val="0042043E"/>
    <w:rsid w:val="00424124"/>
    <w:rsid w:val="00427FE2"/>
    <w:rsid w:val="004312E5"/>
    <w:rsid w:val="00432E53"/>
    <w:rsid w:val="0044222C"/>
    <w:rsid w:val="0044559D"/>
    <w:rsid w:val="0045006E"/>
    <w:rsid w:val="00453615"/>
    <w:rsid w:val="00470907"/>
    <w:rsid w:val="00472B9D"/>
    <w:rsid w:val="0047628E"/>
    <w:rsid w:val="004779F8"/>
    <w:rsid w:val="004833C5"/>
    <w:rsid w:val="00483BED"/>
    <w:rsid w:val="00495E86"/>
    <w:rsid w:val="00497710"/>
    <w:rsid w:val="004A739D"/>
    <w:rsid w:val="004F7B9D"/>
    <w:rsid w:val="00503065"/>
    <w:rsid w:val="00512F5B"/>
    <w:rsid w:val="00527153"/>
    <w:rsid w:val="00532BEC"/>
    <w:rsid w:val="005641F1"/>
    <w:rsid w:val="005646C2"/>
    <w:rsid w:val="00576EE0"/>
    <w:rsid w:val="005816F4"/>
    <w:rsid w:val="00583E08"/>
    <w:rsid w:val="0058497E"/>
    <w:rsid w:val="005868C3"/>
    <w:rsid w:val="00591D6C"/>
    <w:rsid w:val="005A621C"/>
    <w:rsid w:val="005B0B83"/>
    <w:rsid w:val="005B6D7A"/>
    <w:rsid w:val="005C52F9"/>
    <w:rsid w:val="005D1ED8"/>
    <w:rsid w:val="005D3219"/>
    <w:rsid w:val="005F0CE7"/>
    <w:rsid w:val="00600670"/>
    <w:rsid w:val="006024C3"/>
    <w:rsid w:val="00607434"/>
    <w:rsid w:val="00623D0D"/>
    <w:rsid w:val="0063321F"/>
    <w:rsid w:val="006338E2"/>
    <w:rsid w:val="0063522E"/>
    <w:rsid w:val="00640A0F"/>
    <w:rsid w:val="00646BF6"/>
    <w:rsid w:val="006559D6"/>
    <w:rsid w:val="00657D12"/>
    <w:rsid w:val="00661530"/>
    <w:rsid w:val="00664CFE"/>
    <w:rsid w:val="00676DA2"/>
    <w:rsid w:val="00680770"/>
    <w:rsid w:val="006827B8"/>
    <w:rsid w:val="00684D7C"/>
    <w:rsid w:val="00696346"/>
    <w:rsid w:val="006A1A70"/>
    <w:rsid w:val="006A4442"/>
    <w:rsid w:val="006A52B2"/>
    <w:rsid w:val="006B4A19"/>
    <w:rsid w:val="006D3AAC"/>
    <w:rsid w:val="006D40B2"/>
    <w:rsid w:val="006E043A"/>
    <w:rsid w:val="006E2AE0"/>
    <w:rsid w:val="006E4937"/>
    <w:rsid w:val="006F04D3"/>
    <w:rsid w:val="006F5758"/>
    <w:rsid w:val="0071195D"/>
    <w:rsid w:val="00712D59"/>
    <w:rsid w:val="00716A1D"/>
    <w:rsid w:val="00722659"/>
    <w:rsid w:val="00725FC7"/>
    <w:rsid w:val="00730756"/>
    <w:rsid w:val="007319CB"/>
    <w:rsid w:val="00733875"/>
    <w:rsid w:val="007460D2"/>
    <w:rsid w:val="00763A41"/>
    <w:rsid w:val="00763E78"/>
    <w:rsid w:val="00777331"/>
    <w:rsid w:val="00790CE1"/>
    <w:rsid w:val="007936A4"/>
    <w:rsid w:val="007B5CD6"/>
    <w:rsid w:val="007C5CDC"/>
    <w:rsid w:val="007D20A2"/>
    <w:rsid w:val="007E5A93"/>
    <w:rsid w:val="007F51F5"/>
    <w:rsid w:val="007F5913"/>
    <w:rsid w:val="008106D1"/>
    <w:rsid w:val="008112B8"/>
    <w:rsid w:val="00813D1E"/>
    <w:rsid w:val="0083713A"/>
    <w:rsid w:val="008466F1"/>
    <w:rsid w:val="008479EB"/>
    <w:rsid w:val="00851871"/>
    <w:rsid w:val="00852262"/>
    <w:rsid w:val="008552DE"/>
    <w:rsid w:val="008647CB"/>
    <w:rsid w:val="008725D9"/>
    <w:rsid w:val="00876D40"/>
    <w:rsid w:val="0088501C"/>
    <w:rsid w:val="0088709F"/>
    <w:rsid w:val="0089740A"/>
    <w:rsid w:val="008A6B1D"/>
    <w:rsid w:val="008B62EC"/>
    <w:rsid w:val="008B6FCD"/>
    <w:rsid w:val="008D2AF7"/>
    <w:rsid w:val="008D7D69"/>
    <w:rsid w:val="008F1488"/>
    <w:rsid w:val="008F1961"/>
    <w:rsid w:val="008F305D"/>
    <w:rsid w:val="008F3BDB"/>
    <w:rsid w:val="008F44D9"/>
    <w:rsid w:val="0090018E"/>
    <w:rsid w:val="009046FC"/>
    <w:rsid w:val="00910E4E"/>
    <w:rsid w:val="00914BC8"/>
    <w:rsid w:val="00927272"/>
    <w:rsid w:val="0095226B"/>
    <w:rsid w:val="00960AE9"/>
    <w:rsid w:val="00977B7A"/>
    <w:rsid w:val="009801BC"/>
    <w:rsid w:val="0098592B"/>
    <w:rsid w:val="00992A90"/>
    <w:rsid w:val="00993A3B"/>
    <w:rsid w:val="009A66CA"/>
    <w:rsid w:val="009B202A"/>
    <w:rsid w:val="009B3DCB"/>
    <w:rsid w:val="009B642F"/>
    <w:rsid w:val="009C0A98"/>
    <w:rsid w:val="009E0647"/>
    <w:rsid w:val="009E0AF6"/>
    <w:rsid w:val="009F1B3E"/>
    <w:rsid w:val="00A0352D"/>
    <w:rsid w:val="00A056F3"/>
    <w:rsid w:val="00A05CFF"/>
    <w:rsid w:val="00A06093"/>
    <w:rsid w:val="00A17D73"/>
    <w:rsid w:val="00A37654"/>
    <w:rsid w:val="00A43A3C"/>
    <w:rsid w:val="00A44EFD"/>
    <w:rsid w:val="00A52EEC"/>
    <w:rsid w:val="00A7218B"/>
    <w:rsid w:val="00A72CD5"/>
    <w:rsid w:val="00A90ECA"/>
    <w:rsid w:val="00AB3B67"/>
    <w:rsid w:val="00AC117C"/>
    <w:rsid w:val="00AC4490"/>
    <w:rsid w:val="00AC58F1"/>
    <w:rsid w:val="00AD241C"/>
    <w:rsid w:val="00AE5984"/>
    <w:rsid w:val="00AE6D94"/>
    <w:rsid w:val="00AF636A"/>
    <w:rsid w:val="00AF6C94"/>
    <w:rsid w:val="00B03F7B"/>
    <w:rsid w:val="00B0751B"/>
    <w:rsid w:val="00B21E82"/>
    <w:rsid w:val="00B24077"/>
    <w:rsid w:val="00B24139"/>
    <w:rsid w:val="00B32305"/>
    <w:rsid w:val="00B36EDF"/>
    <w:rsid w:val="00B53C25"/>
    <w:rsid w:val="00B57BA3"/>
    <w:rsid w:val="00B57FE9"/>
    <w:rsid w:val="00B73EAB"/>
    <w:rsid w:val="00B74E51"/>
    <w:rsid w:val="00B937A6"/>
    <w:rsid w:val="00B93875"/>
    <w:rsid w:val="00B95C0E"/>
    <w:rsid w:val="00C044A3"/>
    <w:rsid w:val="00C0797E"/>
    <w:rsid w:val="00C20C43"/>
    <w:rsid w:val="00C279D6"/>
    <w:rsid w:val="00C513AE"/>
    <w:rsid w:val="00C51D15"/>
    <w:rsid w:val="00C52840"/>
    <w:rsid w:val="00C53667"/>
    <w:rsid w:val="00C557AD"/>
    <w:rsid w:val="00C602F5"/>
    <w:rsid w:val="00C9125A"/>
    <w:rsid w:val="00C9186F"/>
    <w:rsid w:val="00CA5155"/>
    <w:rsid w:val="00CB21E7"/>
    <w:rsid w:val="00CB578F"/>
    <w:rsid w:val="00CD24E8"/>
    <w:rsid w:val="00CE4331"/>
    <w:rsid w:val="00CF6969"/>
    <w:rsid w:val="00CF7050"/>
    <w:rsid w:val="00D00DC2"/>
    <w:rsid w:val="00D11E2C"/>
    <w:rsid w:val="00D124DD"/>
    <w:rsid w:val="00D16E90"/>
    <w:rsid w:val="00D25F8C"/>
    <w:rsid w:val="00D50B2A"/>
    <w:rsid w:val="00D51B29"/>
    <w:rsid w:val="00D540FB"/>
    <w:rsid w:val="00D65B2C"/>
    <w:rsid w:val="00D6600F"/>
    <w:rsid w:val="00D71CA9"/>
    <w:rsid w:val="00D80C04"/>
    <w:rsid w:val="00D8408E"/>
    <w:rsid w:val="00D92A4A"/>
    <w:rsid w:val="00DA02FF"/>
    <w:rsid w:val="00DB6A73"/>
    <w:rsid w:val="00DC5333"/>
    <w:rsid w:val="00DC6076"/>
    <w:rsid w:val="00DD34FC"/>
    <w:rsid w:val="00DD6936"/>
    <w:rsid w:val="00DE29E2"/>
    <w:rsid w:val="00DE2B5C"/>
    <w:rsid w:val="00E10B27"/>
    <w:rsid w:val="00E137BE"/>
    <w:rsid w:val="00E2363A"/>
    <w:rsid w:val="00E36881"/>
    <w:rsid w:val="00E401C4"/>
    <w:rsid w:val="00E407CB"/>
    <w:rsid w:val="00E43859"/>
    <w:rsid w:val="00E56627"/>
    <w:rsid w:val="00E6683A"/>
    <w:rsid w:val="00E74415"/>
    <w:rsid w:val="00E82541"/>
    <w:rsid w:val="00E82E9C"/>
    <w:rsid w:val="00E938AE"/>
    <w:rsid w:val="00E93A1A"/>
    <w:rsid w:val="00EA640F"/>
    <w:rsid w:val="00EA7A66"/>
    <w:rsid w:val="00EB5C54"/>
    <w:rsid w:val="00EC383F"/>
    <w:rsid w:val="00ED2C0F"/>
    <w:rsid w:val="00EE2E29"/>
    <w:rsid w:val="00EE4E49"/>
    <w:rsid w:val="00EF522E"/>
    <w:rsid w:val="00EF5495"/>
    <w:rsid w:val="00F219DC"/>
    <w:rsid w:val="00F50D2A"/>
    <w:rsid w:val="00FA0215"/>
    <w:rsid w:val="00FB370A"/>
    <w:rsid w:val="00FB6475"/>
    <w:rsid w:val="00FC5396"/>
    <w:rsid w:val="00FC5EE8"/>
    <w:rsid w:val="00FD08A1"/>
    <w:rsid w:val="00FD2BDF"/>
    <w:rsid w:val="00FF0401"/>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AFB61E"/>
  <w15:chartTrackingRefBased/>
  <w15:docId w15:val="{73C73515-6EA7-473B-8254-8C726290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8E"/>
    <w:rPr>
      <w:sz w:val="22"/>
    </w:rPr>
  </w:style>
  <w:style w:type="paragraph" w:styleId="Heading1">
    <w:name w:val="heading 1"/>
    <w:next w:val="TableGrid11"/>
    <w:qFormat/>
    <w:rsid w:val="0008456B"/>
    <w:pPr>
      <w:keepNext/>
      <w:keepLines/>
      <w:shd w:val="pct25" w:color="auto" w:fill="auto"/>
      <w:spacing w:line="280" w:lineRule="atLeast"/>
      <w:outlineLvl w:val="0"/>
    </w:pPr>
    <w:rPr>
      <w:b/>
      <w:spacing w:val="-10"/>
      <w:kern w:val="28"/>
      <w:position w:val="6"/>
      <w:sz w:val="24"/>
    </w:rPr>
  </w:style>
  <w:style w:type="paragraph" w:styleId="Heading2">
    <w:name w:val="heading 2"/>
    <w:basedOn w:val="Normal"/>
    <w:next w:val="BodyText"/>
    <w:qFormat/>
    <w:rsid w:val="00E2363A"/>
    <w:pPr>
      <w:keepNext/>
      <w:keepLines/>
      <w:spacing w:before="140" w:line="220" w:lineRule="atLeast"/>
      <w:outlineLvl w:val="1"/>
    </w:pPr>
    <w:rPr>
      <w:rFonts w:ascii="Arial" w:hAnsi="Arial"/>
      <w:b/>
      <w:spacing w:val="-4"/>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51D95"/>
    <w:rPr>
      <w:color w:val="3333CC"/>
      <w:u w:val="single"/>
    </w:rPr>
  </w:style>
  <w:style w:type="paragraph" w:styleId="BodyText">
    <w:name w:val="Body Text"/>
    <w:basedOn w:val="Normal"/>
    <w:rsid w:val="00151D95"/>
    <w:pPr>
      <w:spacing w:after="220" w:line="220" w:lineRule="atLeast"/>
    </w:pPr>
  </w:style>
  <w:style w:type="paragraph" w:customStyle="1" w:styleId="SubtitleCover">
    <w:name w:val="Subtitle Cover"/>
    <w:basedOn w:val="Normal"/>
    <w:next w:val="BodyText"/>
    <w:rsid w:val="00151D95"/>
    <w:pPr>
      <w:keepNext/>
      <w:keepLines/>
      <w:spacing w:before="1520" w:line="240" w:lineRule="atLeast"/>
      <w:ind w:right="1680"/>
    </w:pPr>
    <w:rPr>
      <w:i/>
      <w:spacing w:val="-20"/>
      <w:kern w:val="28"/>
      <w:sz w:val="40"/>
    </w:rPr>
  </w:style>
  <w:style w:type="paragraph" w:customStyle="1" w:styleId="ReturnAddress">
    <w:name w:val="Return Address"/>
    <w:basedOn w:val="Normal"/>
    <w:rsid w:val="00151D95"/>
    <w:pPr>
      <w:keepLines/>
      <w:framePr w:w="2160" w:h="1200" w:wrap="notBeside" w:vAnchor="page" w:hAnchor="page" w:x="9241" w:y="673" w:anchorLock="1"/>
      <w:spacing w:line="220" w:lineRule="atLeast"/>
    </w:pPr>
    <w:rPr>
      <w:sz w:val="16"/>
    </w:rPr>
  </w:style>
  <w:style w:type="paragraph" w:customStyle="1" w:styleId="CompanyName">
    <w:name w:val="Company Name"/>
    <w:basedOn w:val="Normal"/>
    <w:rsid w:val="00151D95"/>
    <w:pPr>
      <w:keepNext/>
      <w:keepLines/>
      <w:spacing w:line="220" w:lineRule="atLeast"/>
    </w:pPr>
    <w:rPr>
      <w:spacing w:val="-30"/>
      <w:kern w:val="28"/>
      <w:sz w:val="60"/>
    </w:rPr>
  </w:style>
  <w:style w:type="paragraph" w:customStyle="1" w:styleId="FootnoteBase">
    <w:name w:val="Footnote Base"/>
    <w:basedOn w:val="Normal"/>
    <w:rsid w:val="00E2363A"/>
    <w:pPr>
      <w:keepLines/>
      <w:spacing w:line="220" w:lineRule="atLeast"/>
    </w:pPr>
    <w:rPr>
      <w:sz w:val="18"/>
    </w:rPr>
  </w:style>
  <w:style w:type="paragraph" w:styleId="Footer">
    <w:name w:val="footer"/>
    <w:basedOn w:val="HeaderBase"/>
    <w:link w:val="FooterChar"/>
    <w:rsid w:val="00E2363A"/>
  </w:style>
  <w:style w:type="paragraph" w:customStyle="1" w:styleId="HeaderBase">
    <w:name w:val="Header Base"/>
    <w:basedOn w:val="Normal"/>
    <w:rsid w:val="00E2363A"/>
    <w:pPr>
      <w:keepLines/>
      <w:tabs>
        <w:tab w:val="center" w:pos="4320"/>
        <w:tab w:val="right" w:pos="8640"/>
      </w:tabs>
    </w:pPr>
    <w:rPr>
      <w:rFonts w:ascii="Arial" w:hAnsi="Arial"/>
      <w:spacing w:val="-4"/>
    </w:rPr>
  </w:style>
  <w:style w:type="paragraph" w:styleId="Index1">
    <w:name w:val="index 1"/>
    <w:basedOn w:val="IndexBase"/>
    <w:semiHidden/>
    <w:rsid w:val="00E2363A"/>
    <w:pPr>
      <w:tabs>
        <w:tab w:val="right" w:pos="4080"/>
      </w:tabs>
      <w:ind w:hanging="360"/>
    </w:pPr>
  </w:style>
  <w:style w:type="paragraph" w:customStyle="1" w:styleId="IndexBase">
    <w:name w:val="Index Base"/>
    <w:basedOn w:val="Normal"/>
    <w:rsid w:val="00E2363A"/>
    <w:pPr>
      <w:spacing w:line="220" w:lineRule="atLeast"/>
      <w:ind w:left="360"/>
    </w:pPr>
  </w:style>
  <w:style w:type="paragraph" w:styleId="Index2">
    <w:name w:val="index 2"/>
    <w:basedOn w:val="IndexBase"/>
    <w:semiHidden/>
    <w:rsid w:val="00E2363A"/>
    <w:pPr>
      <w:tabs>
        <w:tab w:val="right" w:pos="4080"/>
      </w:tabs>
      <w:ind w:left="720" w:hanging="360"/>
    </w:pPr>
  </w:style>
  <w:style w:type="paragraph" w:styleId="List">
    <w:name w:val="List"/>
    <w:basedOn w:val="BodyText"/>
    <w:rsid w:val="00E2363A"/>
    <w:pPr>
      <w:ind w:left="1440" w:hanging="360"/>
    </w:pPr>
  </w:style>
  <w:style w:type="paragraph" w:styleId="Subtitle">
    <w:name w:val="Subtitle"/>
    <w:basedOn w:val="Title"/>
    <w:next w:val="BodyText"/>
    <w:qFormat/>
    <w:rsid w:val="00E2363A"/>
    <w:pPr>
      <w:spacing w:before="0" w:after="160" w:line="400" w:lineRule="atLeast"/>
    </w:pPr>
    <w:rPr>
      <w:i/>
      <w:spacing w:val="-14"/>
      <w:sz w:val="34"/>
    </w:rPr>
  </w:style>
  <w:style w:type="paragraph" w:styleId="Title">
    <w:name w:val="Title"/>
    <w:basedOn w:val="Normal"/>
    <w:next w:val="Subtitle"/>
    <w:qFormat/>
    <w:rsid w:val="00E2363A"/>
    <w:pPr>
      <w:keepNext/>
      <w:keepLines/>
      <w:spacing w:before="660" w:after="400" w:line="540" w:lineRule="atLeast"/>
      <w:ind w:right="2160"/>
    </w:pPr>
    <w:rPr>
      <w:spacing w:val="-40"/>
      <w:kern w:val="28"/>
      <w:sz w:val="60"/>
    </w:rPr>
  </w:style>
  <w:style w:type="paragraph" w:styleId="NormalWeb">
    <w:name w:val="Normal (Web)"/>
    <w:basedOn w:val="Normal"/>
    <w:rsid w:val="00E2363A"/>
    <w:pPr>
      <w:spacing w:before="100" w:beforeAutospacing="1" w:after="100" w:afterAutospacing="1"/>
    </w:pPr>
    <w:rPr>
      <w:color w:val="000000"/>
      <w:sz w:val="24"/>
      <w:szCs w:val="24"/>
    </w:rPr>
  </w:style>
  <w:style w:type="character" w:styleId="PageNumber">
    <w:name w:val="page number"/>
    <w:basedOn w:val="DefaultParagraphFont"/>
    <w:rsid w:val="00417E67"/>
  </w:style>
  <w:style w:type="paragraph" w:styleId="Header">
    <w:name w:val="header"/>
    <w:basedOn w:val="Normal"/>
    <w:rsid w:val="00876D40"/>
    <w:pPr>
      <w:tabs>
        <w:tab w:val="center" w:pos="4320"/>
        <w:tab w:val="right" w:pos="8640"/>
      </w:tabs>
    </w:pPr>
  </w:style>
  <w:style w:type="paragraph" w:styleId="IndexHeading">
    <w:name w:val="index heading"/>
    <w:basedOn w:val="Normal"/>
    <w:next w:val="Index1"/>
    <w:semiHidden/>
    <w:rsid w:val="005B6D7A"/>
    <w:pPr>
      <w:keepNext/>
      <w:spacing w:before="440" w:line="220" w:lineRule="atLeast"/>
    </w:pPr>
    <w:rPr>
      <w:rFonts w:ascii="Arial" w:hAnsi="Arial"/>
      <w:b/>
      <w:caps/>
      <w:sz w:val="24"/>
    </w:rPr>
  </w:style>
  <w:style w:type="paragraph" w:styleId="ListBullet">
    <w:name w:val="List Bullet"/>
    <w:basedOn w:val="List"/>
    <w:rsid w:val="005B6D7A"/>
    <w:pPr>
      <w:numPr>
        <w:numId w:val="15"/>
      </w:numPr>
      <w:ind w:right="720"/>
    </w:pPr>
  </w:style>
  <w:style w:type="character" w:customStyle="1" w:styleId="FooterChar">
    <w:name w:val="Footer Char"/>
    <w:link w:val="Footer"/>
    <w:rsid w:val="00813D1E"/>
    <w:rPr>
      <w:rFonts w:ascii="Arial" w:hAnsi="Arial"/>
      <w:spacing w:val="-4"/>
    </w:rPr>
  </w:style>
  <w:style w:type="paragraph" w:styleId="NoSpacing">
    <w:name w:val="No Spacing"/>
    <w:uiPriority w:val="1"/>
    <w:qFormat/>
    <w:rsid w:val="00D16E90"/>
    <w:pPr>
      <w:ind w:left="1080"/>
    </w:pPr>
  </w:style>
  <w:style w:type="paragraph" w:styleId="BalloonText">
    <w:name w:val="Balloon Text"/>
    <w:basedOn w:val="Normal"/>
    <w:link w:val="BalloonTextChar"/>
    <w:rsid w:val="009B202A"/>
    <w:rPr>
      <w:rFonts w:ascii="Tahoma" w:hAnsi="Tahoma" w:cs="Tahoma"/>
      <w:sz w:val="16"/>
      <w:szCs w:val="16"/>
    </w:rPr>
  </w:style>
  <w:style w:type="character" w:customStyle="1" w:styleId="BalloonTextChar">
    <w:name w:val="Balloon Text Char"/>
    <w:link w:val="BalloonText"/>
    <w:rsid w:val="009B202A"/>
    <w:rPr>
      <w:rFonts w:ascii="Tahoma" w:hAnsi="Tahoma" w:cs="Tahoma"/>
      <w:sz w:val="16"/>
      <w:szCs w:val="16"/>
    </w:rPr>
  </w:style>
  <w:style w:type="paragraph" w:styleId="ListParagraph">
    <w:name w:val="List Paragraph"/>
    <w:basedOn w:val="Normal"/>
    <w:uiPriority w:val="34"/>
    <w:qFormat/>
    <w:rsid w:val="006024C3"/>
    <w:pPr>
      <w:ind w:left="720"/>
    </w:pPr>
  </w:style>
  <w:style w:type="paragraph" w:customStyle="1" w:styleId="Default">
    <w:name w:val="Default"/>
    <w:rsid w:val="0008456B"/>
    <w:pPr>
      <w:autoSpaceDE w:val="0"/>
      <w:autoSpaceDN w:val="0"/>
      <w:adjustRightInd w:val="0"/>
    </w:pPr>
    <w:rPr>
      <w:rFonts w:eastAsia="Calibri"/>
      <w:color w:val="000000"/>
      <w:sz w:val="24"/>
      <w:szCs w:val="24"/>
    </w:rPr>
  </w:style>
  <w:style w:type="table" w:customStyle="1" w:styleId="TableGrid11">
    <w:name w:val="Table Grid11"/>
    <w:basedOn w:val="TableNormal"/>
    <w:next w:val="TableGrid"/>
    <w:uiPriority w:val="39"/>
    <w:rsid w:val="00E438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4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640F"/>
    <w:rPr>
      <w:color w:val="954F72"/>
      <w:u w:val="single"/>
    </w:rPr>
  </w:style>
  <w:style w:type="paragraph" w:styleId="PlainText">
    <w:name w:val="Plain Text"/>
    <w:basedOn w:val="Normal"/>
    <w:link w:val="PlainTextChar"/>
    <w:uiPriority w:val="99"/>
    <w:unhideWhenUsed/>
    <w:rsid w:val="009046FC"/>
    <w:rPr>
      <w:rFonts w:eastAsia="Calibri"/>
      <w:color w:val="000000"/>
      <w:sz w:val="24"/>
      <w:szCs w:val="21"/>
    </w:rPr>
  </w:style>
  <w:style w:type="character" w:customStyle="1" w:styleId="PlainTextChar">
    <w:name w:val="Plain Text Char"/>
    <w:basedOn w:val="DefaultParagraphFont"/>
    <w:link w:val="PlainText"/>
    <w:uiPriority w:val="99"/>
    <w:rsid w:val="009046FC"/>
    <w:rPr>
      <w:rFonts w:eastAsia="Calibri"/>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rles.crews@ttu.edu" TargetMode="External"/><Relationship Id="rId18" Type="http://schemas.openxmlformats.org/officeDocument/2006/relationships/hyperlink" Target="http://www.depts.ttu.edu/gradschoo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gbtqia.ttu.edu" TargetMode="External"/><Relationship Id="rId7" Type="http://schemas.openxmlformats.org/officeDocument/2006/relationships/endnotes" Target="endnotes.xml"/><Relationship Id="rId12" Type="http://schemas.openxmlformats.org/officeDocument/2006/relationships/hyperlink" Target="mailto:Loretta.bradley@ttu.edu" TargetMode="External"/><Relationship Id="rId17" Type="http://schemas.openxmlformats.org/officeDocument/2006/relationships/hyperlink" Target="mailto:nicole.noble@ttu.edu" TargetMode="External"/><Relationship Id="rId25" Type="http://schemas.openxmlformats.org/officeDocument/2006/relationships/hyperlink" Target="http://www.depts.ttu.edu/gradschool/" TargetMode="External"/><Relationship Id="rId2" Type="http://schemas.openxmlformats.org/officeDocument/2006/relationships/numbering" Target="numbering.xml"/><Relationship Id="rId16" Type="http://schemas.openxmlformats.org/officeDocument/2006/relationships/hyperlink" Target="mailto:Aretha.marbley@ttu.edu" TargetMode="External"/><Relationship Id="rId20" Type="http://schemas.openxmlformats.org/officeDocument/2006/relationships/hyperlink" Target="http://www.depts.ttu.edu/sexualviol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ttu.edu" TargetMode="External"/><Relationship Id="rId24" Type="http://schemas.openxmlformats.org/officeDocument/2006/relationships/hyperlink" Target="mailto:lj.gould@ttu.edu" TargetMode="External"/><Relationship Id="rId5" Type="http://schemas.openxmlformats.org/officeDocument/2006/relationships/webSettings" Target="webSettings.xml"/><Relationship Id="rId15" Type="http://schemas.openxmlformats.org/officeDocument/2006/relationships/hyperlink" Target="mailto:ian.lertora@ttu.edu" TargetMode="External"/><Relationship Id="rId23" Type="http://schemas.openxmlformats.org/officeDocument/2006/relationships/hyperlink" Target="http://www.depts.ttu.edu/studentconduct/conductcode.php" TargetMode="External"/><Relationship Id="rId28" Type="http://schemas.openxmlformats.org/officeDocument/2006/relationships/fontTable" Target="fontTable.xml"/><Relationship Id="rId10" Type="http://schemas.openxmlformats.org/officeDocument/2006/relationships/hyperlink" Target="http://www.ttu.edu" TargetMode="External"/><Relationship Id="rId19" Type="http://schemas.openxmlformats.org/officeDocument/2006/relationships/hyperlink" Target="http://www.depts.ttu.edu/scc/" TargetMode="Externa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mailto:Bret.hendricks@ttu.edu" TargetMode="External"/><Relationship Id="rId22" Type="http://schemas.openxmlformats.org/officeDocument/2006/relationships/hyperlink" Target="http://www.depts.ttu.edu/ethics/matadorchallenge/ethicalprinciples.ph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DD4-13A4-475B-A2F6-531490B2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6276</Words>
  <Characters>35778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lpstr>
    </vt:vector>
  </TitlesOfParts>
  <Company>College of Education</Company>
  <LinksUpToDate>false</LinksUpToDate>
  <CharactersWithSpaces>41971</CharactersWithSpaces>
  <SharedDoc>false</SharedDoc>
  <HLinks>
    <vt:vector size="102" baseType="variant">
      <vt:variant>
        <vt:i4>8</vt:i4>
      </vt:variant>
      <vt:variant>
        <vt:i4>48</vt:i4>
      </vt:variant>
      <vt:variant>
        <vt:i4>0</vt:i4>
      </vt:variant>
      <vt:variant>
        <vt:i4>5</vt:i4>
      </vt:variant>
      <vt:variant>
        <vt:lpwstr>http://www.depts.ttu.edu/gradschool/</vt:lpwstr>
      </vt:variant>
      <vt:variant>
        <vt:lpwstr/>
      </vt:variant>
      <vt:variant>
        <vt:i4>6094898</vt:i4>
      </vt:variant>
      <vt:variant>
        <vt:i4>45</vt:i4>
      </vt:variant>
      <vt:variant>
        <vt:i4>0</vt:i4>
      </vt:variant>
      <vt:variant>
        <vt:i4>5</vt:i4>
      </vt:variant>
      <vt:variant>
        <vt:lpwstr>mailto:lj.gould@ttu.edu</vt:lpwstr>
      </vt:variant>
      <vt:variant>
        <vt:lpwstr/>
      </vt:variant>
      <vt:variant>
        <vt:i4>2359418</vt:i4>
      </vt:variant>
      <vt:variant>
        <vt:i4>42</vt:i4>
      </vt:variant>
      <vt:variant>
        <vt:i4>0</vt:i4>
      </vt:variant>
      <vt:variant>
        <vt:i4>5</vt:i4>
      </vt:variant>
      <vt:variant>
        <vt:lpwstr>http://www.depts.ttu.edu/studentconduct/conductcode.php</vt:lpwstr>
      </vt:variant>
      <vt:variant>
        <vt:lpwstr/>
      </vt:variant>
      <vt:variant>
        <vt:i4>8257635</vt:i4>
      </vt:variant>
      <vt:variant>
        <vt:i4>39</vt:i4>
      </vt:variant>
      <vt:variant>
        <vt:i4>0</vt:i4>
      </vt:variant>
      <vt:variant>
        <vt:i4>5</vt:i4>
      </vt:variant>
      <vt:variant>
        <vt:lpwstr>http://www.depts.ttu.edu/ethics/matadorchallenge/ethicalprinciples.php</vt:lpwstr>
      </vt:variant>
      <vt:variant>
        <vt:lpwstr/>
      </vt:variant>
      <vt:variant>
        <vt:i4>2359354</vt:i4>
      </vt:variant>
      <vt:variant>
        <vt:i4>36</vt:i4>
      </vt:variant>
      <vt:variant>
        <vt:i4>0</vt:i4>
      </vt:variant>
      <vt:variant>
        <vt:i4>5</vt:i4>
      </vt:variant>
      <vt:variant>
        <vt:lpwstr>http://www.lgbtqia.ttu.edu/</vt:lpwstr>
      </vt:variant>
      <vt:variant>
        <vt:lpwstr/>
      </vt:variant>
      <vt:variant>
        <vt:i4>458764</vt:i4>
      </vt:variant>
      <vt:variant>
        <vt:i4>33</vt:i4>
      </vt:variant>
      <vt:variant>
        <vt:i4>0</vt:i4>
      </vt:variant>
      <vt:variant>
        <vt:i4>5</vt:i4>
      </vt:variant>
      <vt:variant>
        <vt:lpwstr>http://www.depts.ttu.edu/sexualviolence/</vt:lpwstr>
      </vt:variant>
      <vt:variant>
        <vt:lpwstr/>
      </vt:variant>
      <vt:variant>
        <vt:i4>5046301</vt:i4>
      </vt:variant>
      <vt:variant>
        <vt:i4>30</vt:i4>
      </vt:variant>
      <vt:variant>
        <vt:i4>0</vt:i4>
      </vt:variant>
      <vt:variant>
        <vt:i4>5</vt:i4>
      </vt:variant>
      <vt:variant>
        <vt:lpwstr>http://www.depts.ttu.edu/scc/</vt:lpwstr>
      </vt:variant>
      <vt:variant>
        <vt:lpwstr/>
      </vt:variant>
      <vt:variant>
        <vt:i4>3080292</vt:i4>
      </vt:variant>
      <vt:variant>
        <vt:i4>27</vt:i4>
      </vt:variant>
      <vt:variant>
        <vt:i4>0</vt:i4>
      </vt:variant>
      <vt:variant>
        <vt:i4>5</vt:i4>
      </vt:variant>
      <vt:variant>
        <vt:lpwstr>http://www.depts.ttu.edu/gradschool</vt:lpwstr>
      </vt:variant>
      <vt:variant>
        <vt:lpwstr/>
      </vt:variant>
      <vt:variant>
        <vt:i4>3604566</vt:i4>
      </vt:variant>
      <vt:variant>
        <vt:i4>24</vt:i4>
      </vt:variant>
      <vt:variant>
        <vt:i4>0</vt:i4>
      </vt:variant>
      <vt:variant>
        <vt:i4>5</vt:i4>
      </vt:variant>
      <vt:variant>
        <vt:lpwstr>mailto:Gerald.parr@ttu.edu</vt:lpwstr>
      </vt:variant>
      <vt:variant>
        <vt:lpwstr/>
      </vt:variant>
      <vt:variant>
        <vt:i4>3670083</vt:i4>
      </vt:variant>
      <vt:variant>
        <vt:i4>21</vt:i4>
      </vt:variant>
      <vt:variant>
        <vt:i4>0</vt:i4>
      </vt:variant>
      <vt:variant>
        <vt:i4>5</vt:i4>
      </vt:variant>
      <vt:variant>
        <vt:lpwstr>mailto:Aretha.marbley@ttu.edu</vt:lpwstr>
      </vt:variant>
      <vt:variant>
        <vt:lpwstr/>
      </vt:variant>
      <vt:variant>
        <vt:i4>6553624</vt:i4>
      </vt:variant>
      <vt:variant>
        <vt:i4>18</vt:i4>
      </vt:variant>
      <vt:variant>
        <vt:i4>0</vt:i4>
      </vt:variant>
      <vt:variant>
        <vt:i4>5</vt:i4>
      </vt:variant>
      <vt:variant>
        <vt:lpwstr>mailto:ian.lertora@ttu.edu</vt:lpwstr>
      </vt:variant>
      <vt:variant>
        <vt:lpwstr/>
      </vt:variant>
      <vt:variant>
        <vt:i4>3539020</vt:i4>
      </vt:variant>
      <vt:variant>
        <vt:i4>15</vt:i4>
      </vt:variant>
      <vt:variant>
        <vt:i4>0</vt:i4>
      </vt:variant>
      <vt:variant>
        <vt:i4>5</vt:i4>
      </vt:variant>
      <vt:variant>
        <vt:lpwstr>mailto:Bret.hendricks@ttu.edu</vt:lpwstr>
      </vt:variant>
      <vt:variant>
        <vt:lpwstr/>
      </vt:variant>
      <vt:variant>
        <vt:i4>1769568</vt:i4>
      </vt:variant>
      <vt:variant>
        <vt:i4>12</vt:i4>
      </vt:variant>
      <vt:variant>
        <vt:i4>0</vt:i4>
      </vt:variant>
      <vt:variant>
        <vt:i4>5</vt:i4>
      </vt:variant>
      <vt:variant>
        <vt:lpwstr>mailto:charles.crews@ttu.edu</vt:lpwstr>
      </vt:variant>
      <vt:variant>
        <vt:lpwstr/>
      </vt:variant>
      <vt:variant>
        <vt:i4>7208983</vt:i4>
      </vt:variant>
      <vt:variant>
        <vt:i4>9</vt:i4>
      </vt:variant>
      <vt:variant>
        <vt:i4>0</vt:i4>
      </vt:variant>
      <vt:variant>
        <vt:i4>5</vt:i4>
      </vt:variant>
      <vt:variant>
        <vt:lpwstr>mailto:Loretta.bradley@ttu.edu</vt:lpwstr>
      </vt:variant>
      <vt:variant>
        <vt:lpwstr/>
      </vt:variant>
      <vt:variant>
        <vt:i4>262214</vt:i4>
      </vt:variant>
      <vt:variant>
        <vt:i4>6</vt:i4>
      </vt:variant>
      <vt:variant>
        <vt:i4>0</vt:i4>
      </vt:variant>
      <vt:variant>
        <vt:i4>5</vt:i4>
      </vt:variant>
      <vt:variant>
        <vt:lpwstr>http://www.educ.ttu.edu/</vt:lpwstr>
      </vt:variant>
      <vt:variant>
        <vt:lpwstr/>
      </vt:variant>
      <vt:variant>
        <vt:i4>3801198</vt:i4>
      </vt:variant>
      <vt:variant>
        <vt:i4>3</vt:i4>
      </vt:variant>
      <vt:variant>
        <vt:i4>0</vt:i4>
      </vt:variant>
      <vt:variant>
        <vt:i4>5</vt:i4>
      </vt:variant>
      <vt:variant>
        <vt:lpwstr>http://www.ttu.edu/</vt:lpwstr>
      </vt:variant>
      <vt:variant>
        <vt:lpwstr/>
      </vt:variant>
      <vt:variant>
        <vt:i4>1114176</vt:i4>
      </vt:variant>
      <vt:variant>
        <vt:i4>0</vt:i4>
      </vt:variant>
      <vt:variant>
        <vt:i4>0</vt:i4>
      </vt:variant>
      <vt:variant>
        <vt:i4>5</vt:i4>
      </vt:variant>
      <vt:variant>
        <vt:lpwstr>http://www.educ.ttu.edu/epce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Texas Tech</dc:creator>
  <cp:keywords/>
  <cp:lastModifiedBy>Gould, Lj</cp:lastModifiedBy>
  <cp:revision>2</cp:revision>
  <cp:lastPrinted>2017-04-26T20:06:00Z</cp:lastPrinted>
  <dcterms:created xsi:type="dcterms:W3CDTF">2020-08-31T21:10:00Z</dcterms:created>
  <dcterms:modified xsi:type="dcterms:W3CDTF">2020-08-31T21:10:00Z</dcterms:modified>
</cp:coreProperties>
</file>