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1FFC9" w14:textId="51574CF3" w:rsidR="00F7709B" w:rsidRDefault="008B495D">
      <w:pPr>
        <w:spacing w:after="0" w:line="259" w:lineRule="auto"/>
        <w:ind w:right="107"/>
        <w:jc w:val="center"/>
      </w:pPr>
      <w:r>
        <w:rPr>
          <w:b/>
        </w:rPr>
        <w:t xml:space="preserve">Advanced Addictions Counseling </w:t>
      </w:r>
    </w:p>
    <w:p w14:paraId="7D6E9C4E" w14:textId="6E45A9E8" w:rsidR="00F7709B" w:rsidRDefault="008B495D">
      <w:pPr>
        <w:spacing w:after="0" w:line="259" w:lineRule="auto"/>
        <w:ind w:right="107"/>
        <w:jc w:val="center"/>
      </w:pPr>
      <w:r>
        <w:rPr>
          <w:b/>
        </w:rPr>
        <w:t>EPCE 5373</w:t>
      </w:r>
      <w:r w:rsidR="004D7AAE">
        <w:rPr>
          <w:b/>
        </w:rPr>
        <w:t xml:space="preserve"> </w:t>
      </w:r>
    </w:p>
    <w:p w14:paraId="176F57D2" w14:textId="77777777" w:rsidR="00F7709B" w:rsidRDefault="004D7AAE">
      <w:pPr>
        <w:spacing w:after="0" w:line="259" w:lineRule="auto"/>
        <w:ind w:right="107"/>
        <w:jc w:val="center"/>
      </w:pPr>
      <w:r>
        <w:rPr>
          <w:b/>
        </w:rPr>
        <w:t xml:space="preserve">Phase 1 </w:t>
      </w:r>
    </w:p>
    <w:p w14:paraId="2588D3F4" w14:textId="77777777" w:rsidR="00F7709B" w:rsidRDefault="004D7AAE">
      <w:pPr>
        <w:spacing w:after="0" w:line="259" w:lineRule="auto"/>
        <w:ind w:right="107"/>
        <w:jc w:val="center"/>
      </w:pPr>
      <w:r>
        <w:rPr>
          <w:b/>
        </w:rPr>
        <w:t xml:space="preserve">3 Credit Hours </w:t>
      </w:r>
    </w:p>
    <w:p w14:paraId="0D38081E" w14:textId="77777777" w:rsidR="00F7709B" w:rsidRDefault="00504FFC">
      <w:pPr>
        <w:spacing w:after="0" w:line="259" w:lineRule="auto"/>
        <w:ind w:right="107"/>
        <w:jc w:val="center"/>
      </w:pPr>
      <w:r>
        <w:rPr>
          <w:b/>
        </w:rPr>
        <w:t>Fall 2019</w:t>
      </w:r>
    </w:p>
    <w:p w14:paraId="399C1D86" w14:textId="77777777" w:rsidR="00F7709B" w:rsidRDefault="004D7AAE">
      <w:pPr>
        <w:spacing w:after="0" w:line="259" w:lineRule="auto"/>
        <w:ind w:left="1080" w:firstLine="0"/>
      </w:pPr>
      <w:r>
        <w:t xml:space="preserve"> </w:t>
      </w:r>
    </w:p>
    <w:p w14:paraId="3525611E" w14:textId="77777777" w:rsidR="00F7709B" w:rsidRDefault="004D7AAE">
      <w:pPr>
        <w:ind w:left="-5" w:right="103"/>
      </w:pPr>
      <w:r>
        <w:rPr>
          <w:b/>
        </w:rPr>
        <w:t xml:space="preserve">Professor: </w:t>
      </w:r>
      <w:r w:rsidR="00504FFC">
        <w:t>Stephen Jennings, PhD, LPCS, LSOTP</w:t>
      </w:r>
      <w:r>
        <w:t xml:space="preserve"> </w:t>
      </w:r>
    </w:p>
    <w:p w14:paraId="760B81A7" w14:textId="77777777" w:rsidR="00F7709B" w:rsidRDefault="004D7AAE">
      <w:pPr>
        <w:ind w:left="-5" w:right="103"/>
      </w:pPr>
      <w:r>
        <w:rPr>
          <w:b/>
        </w:rPr>
        <w:t xml:space="preserve">Office Address: </w:t>
      </w:r>
      <w:r>
        <w:t xml:space="preserve">Online Professor (no physical office location at TTU) </w:t>
      </w:r>
    </w:p>
    <w:p w14:paraId="3279E7FE" w14:textId="77777777" w:rsidR="00F7709B" w:rsidRDefault="004D7AAE">
      <w:pPr>
        <w:ind w:left="-5" w:right="103"/>
      </w:pPr>
      <w:r>
        <w:rPr>
          <w:b/>
        </w:rPr>
        <w:t xml:space="preserve">Phone: </w:t>
      </w:r>
      <w:r>
        <w:t xml:space="preserve"> </w:t>
      </w:r>
      <w:r w:rsidR="00504FFC">
        <w:t>806-356-9047/806-282-1138</w:t>
      </w:r>
    </w:p>
    <w:p w14:paraId="09C5CCB9" w14:textId="77777777" w:rsidR="00F7709B" w:rsidRDefault="004D7AAE">
      <w:pPr>
        <w:ind w:left="-5" w:right="103"/>
      </w:pPr>
      <w:r>
        <w:rPr>
          <w:b/>
        </w:rPr>
        <w:t xml:space="preserve">Email Address: </w:t>
      </w:r>
      <w:r w:rsidR="00504FFC">
        <w:t>Stephen.jennings</w:t>
      </w:r>
      <w:r>
        <w:t xml:space="preserve">@ttu.edu </w:t>
      </w:r>
    </w:p>
    <w:p w14:paraId="044B99B2" w14:textId="77777777" w:rsidR="00F7709B" w:rsidRDefault="004D7AAE">
      <w:pPr>
        <w:ind w:left="-5" w:right="103"/>
      </w:pPr>
      <w:r>
        <w:rPr>
          <w:b/>
        </w:rPr>
        <w:t xml:space="preserve">Office Hours: </w:t>
      </w:r>
      <w:r w:rsidR="00504FFC">
        <w:t>By Appointment</w:t>
      </w:r>
      <w:r>
        <w:t xml:space="preserve"> </w:t>
      </w:r>
    </w:p>
    <w:p w14:paraId="6353F5E3" w14:textId="77777777" w:rsidR="00F7709B" w:rsidRDefault="004D7AAE">
      <w:pPr>
        <w:pStyle w:val="Heading1"/>
        <w:ind w:left="-5" w:right="0"/>
      </w:pPr>
      <w:r>
        <w:t xml:space="preserve">Class Meeting Time/Place: </w:t>
      </w:r>
      <w:r>
        <w:rPr>
          <w:b w:val="0"/>
        </w:rPr>
        <w:t xml:space="preserve">Online </w:t>
      </w:r>
    </w:p>
    <w:p w14:paraId="270CF675" w14:textId="77777777" w:rsidR="00F7709B" w:rsidRDefault="004D7AAE">
      <w:pPr>
        <w:spacing w:after="0" w:line="259" w:lineRule="auto"/>
        <w:ind w:left="0" w:firstLine="0"/>
      </w:pPr>
      <w:r>
        <w:t xml:space="preserve"> </w:t>
      </w:r>
    </w:p>
    <w:p w14:paraId="3757BD0C" w14:textId="77777777" w:rsidR="00F7709B" w:rsidRDefault="004D7AAE">
      <w:pPr>
        <w:tabs>
          <w:tab w:val="center" w:pos="1443"/>
        </w:tabs>
        <w:spacing w:after="0" w:line="259" w:lineRule="auto"/>
        <w:ind w:left="-15" w:firstLine="0"/>
      </w:pPr>
      <w:r>
        <w:rPr>
          <w:b/>
        </w:rPr>
        <w:t>I.</w:t>
      </w:r>
      <w:r>
        <w:rPr>
          <w:rFonts w:ascii="Arial" w:eastAsia="Arial" w:hAnsi="Arial" w:cs="Arial"/>
          <w:b/>
        </w:rPr>
        <w:t xml:space="preserve"> </w:t>
      </w:r>
      <w:r>
        <w:rPr>
          <w:rFonts w:ascii="Arial" w:eastAsia="Arial" w:hAnsi="Arial" w:cs="Arial"/>
          <w:b/>
        </w:rPr>
        <w:tab/>
      </w:r>
      <w:r>
        <w:rPr>
          <w:b/>
        </w:rPr>
        <w:t>Course Goals</w:t>
      </w:r>
      <w:r>
        <w:t xml:space="preserve">: </w:t>
      </w:r>
    </w:p>
    <w:p w14:paraId="3BFC4755" w14:textId="77777777" w:rsidR="00F7709B" w:rsidRDefault="004D7AAE">
      <w:pPr>
        <w:spacing w:after="0" w:line="259" w:lineRule="auto"/>
        <w:ind w:left="720" w:firstLine="0"/>
      </w:pPr>
      <w:r>
        <w:t xml:space="preserve"> </w:t>
      </w:r>
    </w:p>
    <w:p w14:paraId="584956C7" w14:textId="77777777" w:rsidR="00F7709B" w:rsidRDefault="004D7AAE">
      <w:pPr>
        <w:ind w:left="730" w:right="103"/>
      </w:pPr>
      <w:r>
        <w:t xml:space="preserve">By the end of the semester students should be able to demonstrate appropriate progress toward the ability to: </w:t>
      </w:r>
    </w:p>
    <w:p w14:paraId="1092F466" w14:textId="77777777" w:rsidR="00F7709B" w:rsidRDefault="004D7AAE">
      <w:pPr>
        <w:spacing w:after="0" w:line="259" w:lineRule="auto"/>
        <w:ind w:left="0" w:firstLine="0"/>
      </w:pPr>
      <w:r>
        <w:t xml:space="preserve"> </w:t>
      </w:r>
    </w:p>
    <w:p w14:paraId="70B6BA4E" w14:textId="77777777" w:rsidR="00F7709B" w:rsidRDefault="004D7AAE">
      <w:pPr>
        <w:numPr>
          <w:ilvl w:val="0"/>
          <w:numId w:val="1"/>
        </w:numPr>
        <w:ind w:right="103" w:hanging="360"/>
      </w:pPr>
      <w:r>
        <w:t xml:space="preserve">Identify key theoretical constructs related to addictions theory </w:t>
      </w:r>
      <w:r>
        <w:rPr>
          <w:sz w:val="20"/>
        </w:rPr>
        <w:t xml:space="preserve"> </w:t>
      </w:r>
    </w:p>
    <w:p w14:paraId="2D162697" w14:textId="77777777" w:rsidR="00F7709B" w:rsidRDefault="004D7AAE">
      <w:pPr>
        <w:numPr>
          <w:ilvl w:val="0"/>
          <w:numId w:val="1"/>
        </w:numPr>
        <w:ind w:right="103" w:hanging="360"/>
      </w:pPr>
      <w:r>
        <w:t xml:space="preserve">Understand the ethical and legal considerations specifically related to the practice of addiction counseling </w:t>
      </w:r>
      <w:r>
        <w:rPr>
          <w:sz w:val="20"/>
        </w:rPr>
        <w:t xml:space="preserve"> </w:t>
      </w:r>
    </w:p>
    <w:p w14:paraId="45D34A31" w14:textId="77777777" w:rsidR="00F7709B" w:rsidRDefault="004D7AAE">
      <w:pPr>
        <w:numPr>
          <w:ilvl w:val="0"/>
          <w:numId w:val="1"/>
        </w:numPr>
        <w:ind w:right="103" w:hanging="360"/>
      </w:pPr>
      <w:r>
        <w:t xml:space="preserve">Know the professional organizations, competencies, preparation standards and state credentials relevant to the practice of addiction counseling. </w:t>
      </w:r>
    </w:p>
    <w:p w14:paraId="55D223C0" w14:textId="77777777" w:rsidR="00F7709B" w:rsidRDefault="004D7AAE">
      <w:pPr>
        <w:numPr>
          <w:ilvl w:val="0"/>
          <w:numId w:val="1"/>
        </w:numPr>
        <w:ind w:right="103" w:hanging="360"/>
      </w:pPr>
      <w:r>
        <w:t xml:space="preserve">Know the roles, functions, and settings of addictions counselors, as well as the relationship between addictions counseling and other mental health professionals. </w:t>
      </w:r>
    </w:p>
    <w:p w14:paraId="79B25071" w14:textId="77777777" w:rsidR="00F7709B" w:rsidRDefault="004D7AAE">
      <w:pPr>
        <w:numPr>
          <w:ilvl w:val="0"/>
          <w:numId w:val="1"/>
        </w:numPr>
        <w:ind w:right="103" w:hanging="360"/>
      </w:pPr>
      <w:r>
        <w:t xml:space="preserve">Understand a variety of models and theories of addictions related to substance abuse and other addictions </w:t>
      </w:r>
    </w:p>
    <w:p w14:paraId="48C4FB22" w14:textId="77777777" w:rsidR="00F7709B" w:rsidRDefault="004D7AAE">
      <w:pPr>
        <w:numPr>
          <w:ilvl w:val="0"/>
          <w:numId w:val="1"/>
        </w:numPr>
        <w:ind w:right="103" w:hanging="360"/>
      </w:pPr>
      <w:r>
        <w:t xml:space="preserve">Know the behavioral, psychological, physical health, and social effects of psychoactive substances and addictive disorders on the user and significant others </w:t>
      </w:r>
    </w:p>
    <w:p w14:paraId="47E31966" w14:textId="77777777" w:rsidR="00F7709B" w:rsidRDefault="004D7AAE">
      <w:pPr>
        <w:numPr>
          <w:ilvl w:val="0"/>
          <w:numId w:val="1"/>
        </w:numPr>
        <w:ind w:right="103" w:hanging="360"/>
      </w:pPr>
      <w:r>
        <w:t xml:space="preserve">Recognize the potential for addictive disorders to mimic a variety of medical and psychological disorders and the potential for medical and psychological disorders to coexist with addiction and substance abuse </w:t>
      </w:r>
    </w:p>
    <w:p w14:paraId="6E5233EC" w14:textId="77777777" w:rsidR="00F7709B" w:rsidRDefault="004D7AAE">
      <w:pPr>
        <w:numPr>
          <w:ilvl w:val="0"/>
          <w:numId w:val="1"/>
        </w:numPr>
        <w:ind w:right="103" w:hanging="360"/>
      </w:pPr>
      <w:r>
        <w:t xml:space="preserve">Understand classifications, indications, and contraindications of commonly prescribed psychopharmacological medications </w:t>
      </w:r>
    </w:p>
    <w:p w14:paraId="629EC4B7" w14:textId="77777777" w:rsidR="00F7709B" w:rsidRDefault="004D7AAE">
      <w:pPr>
        <w:numPr>
          <w:ilvl w:val="0"/>
          <w:numId w:val="1"/>
        </w:numPr>
        <w:ind w:right="103" w:hanging="360"/>
      </w:pPr>
      <w:r>
        <w:t xml:space="preserve">Understand the diagnostic process related to addiction </w:t>
      </w:r>
    </w:p>
    <w:p w14:paraId="7FED948A" w14:textId="77777777" w:rsidR="00F7709B" w:rsidRDefault="004D7AAE">
      <w:pPr>
        <w:numPr>
          <w:ilvl w:val="0"/>
          <w:numId w:val="1"/>
        </w:numPr>
        <w:ind w:right="103" w:hanging="360"/>
      </w:pPr>
      <w:r>
        <w:t xml:space="preserve">Understand the assessment and screening processes related to addiction </w:t>
      </w:r>
    </w:p>
    <w:p w14:paraId="58688032" w14:textId="77777777" w:rsidR="00F7709B" w:rsidRDefault="004D7AAE">
      <w:pPr>
        <w:numPr>
          <w:ilvl w:val="0"/>
          <w:numId w:val="1"/>
        </w:numPr>
        <w:ind w:right="103" w:hanging="360"/>
      </w:pPr>
      <w:r>
        <w:t xml:space="preserve">Understand the factors that increase the likelihood for a person, community or group to be at risk for or resilient to psychoactive substance abuse disorders  </w:t>
      </w:r>
    </w:p>
    <w:p w14:paraId="3C0AE6FD" w14:textId="77777777" w:rsidR="00F7709B" w:rsidRDefault="004D7AAE">
      <w:pPr>
        <w:numPr>
          <w:ilvl w:val="0"/>
          <w:numId w:val="1"/>
        </w:numPr>
        <w:ind w:right="103" w:hanging="360"/>
      </w:pPr>
      <w:r>
        <w:t xml:space="preserve">Know the techniques, strategies, and treatment used in addiction counseling </w:t>
      </w:r>
    </w:p>
    <w:p w14:paraId="094C562C" w14:textId="77777777" w:rsidR="00F7709B" w:rsidRDefault="004D7AAE">
      <w:pPr>
        <w:numPr>
          <w:ilvl w:val="0"/>
          <w:numId w:val="1"/>
        </w:numPr>
        <w:ind w:right="103" w:hanging="360"/>
      </w:pPr>
      <w:r>
        <w:t xml:space="preserve">Understand the impact of crises, disasters and other trauma-related events on persons with addictions </w:t>
      </w:r>
    </w:p>
    <w:p w14:paraId="50929CCA" w14:textId="77777777" w:rsidR="00F7709B" w:rsidRDefault="004D7AAE">
      <w:pPr>
        <w:numPr>
          <w:ilvl w:val="0"/>
          <w:numId w:val="1"/>
        </w:numPr>
        <w:ind w:right="103" w:hanging="360"/>
      </w:pPr>
      <w:r>
        <w:t xml:space="preserve">Understand the operation of an emergency management system within addiction agencies and in the community </w:t>
      </w:r>
    </w:p>
    <w:p w14:paraId="2395E42D" w14:textId="77777777" w:rsidR="00F7709B" w:rsidRDefault="004D7AAE">
      <w:pPr>
        <w:numPr>
          <w:ilvl w:val="0"/>
          <w:numId w:val="1"/>
        </w:numPr>
        <w:ind w:right="103" w:hanging="360"/>
      </w:pPr>
      <w:r>
        <w:t xml:space="preserve">Know the roles of awareness and prevention programs in addictions </w:t>
      </w:r>
    </w:p>
    <w:p w14:paraId="485F5050" w14:textId="77777777" w:rsidR="00F7709B" w:rsidRDefault="004D7AAE">
      <w:pPr>
        <w:numPr>
          <w:ilvl w:val="0"/>
          <w:numId w:val="1"/>
        </w:numPr>
        <w:ind w:right="103" w:hanging="360"/>
      </w:pPr>
      <w:r>
        <w:lastRenderedPageBreak/>
        <w:t xml:space="preserve">Understand the importance of wellness in addiction counseling </w:t>
      </w:r>
    </w:p>
    <w:p w14:paraId="0B98EF39" w14:textId="77777777" w:rsidR="00F7709B" w:rsidRDefault="004D7AAE">
      <w:pPr>
        <w:spacing w:after="0" w:line="259" w:lineRule="auto"/>
        <w:ind w:left="720" w:firstLine="0"/>
      </w:pPr>
      <w:r>
        <w:t xml:space="preserve"> </w:t>
      </w:r>
    </w:p>
    <w:p w14:paraId="051E0F3D" w14:textId="77777777" w:rsidR="00F7709B" w:rsidRDefault="004D7AAE">
      <w:pPr>
        <w:ind w:left="730" w:right="103"/>
      </w:pPr>
      <w:r>
        <w:t xml:space="preserve">Note: All standards refer to the CACREP Addiction Counseling Standards. </w:t>
      </w:r>
    </w:p>
    <w:p w14:paraId="6D3B4D1B" w14:textId="77777777" w:rsidR="00F7709B" w:rsidRDefault="004D7AAE">
      <w:pPr>
        <w:spacing w:after="0" w:line="259" w:lineRule="auto"/>
        <w:ind w:left="720" w:firstLine="0"/>
      </w:pPr>
      <w:r>
        <w:t xml:space="preserve"> </w:t>
      </w:r>
    </w:p>
    <w:p w14:paraId="1709FC9F" w14:textId="77777777" w:rsidR="00F7709B" w:rsidRDefault="004D7AAE">
      <w:pPr>
        <w:pStyle w:val="Heading1"/>
        <w:tabs>
          <w:tab w:val="center" w:pos="1537"/>
        </w:tabs>
        <w:ind w:left="-15" w:right="0" w:firstLine="0"/>
      </w:pPr>
      <w:r>
        <w:t xml:space="preserve">II. </w:t>
      </w:r>
      <w:r>
        <w:tab/>
        <w:t xml:space="preserve">Course Purpose  </w:t>
      </w:r>
    </w:p>
    <w:p w14:paraId="752D2451" w14:textId="77777777" w:rsidR="00F7709B" w:rsidRDefault="004D7AAE">
      <w:pPr>
        <w:spacing w:after="0" w:line="259" w:lineRule="auto"/>
        <w:ind w:left="0" w:firstLine="0"/>
      </w:pPr>
      <w:r>
        <w:t xml:space="preserve"> </w:t>
      </w:r>
    </w:p>
    <w:p w14:paraId="5FD73F58" w14:textId="02ECF54C" w:rsidR="00F7709B" w:rsidRDefault="004D7AAE">
      <w:pPr>
        <w:ind w:left="730" w:right="103"/>
      </w:pPr>
      <w:r>
        <w:t xml:space="preserve">This course is designed to help students gain </w:t>
      </w:r>
      <w:r w:rsidR="008B495D">
        <w:t xml:space="preserve">further </w:t>
      </w:r>
      <w:r>
        <w:t>insight and understanding of the impact of addictions to clients and their respective systems</w:t>
      </w:r>
      <w:r w:rsidR="00D963E6">
        <w:t xml:space="preserve">. </w:t>
      </w:r>
      <w:r>
        <w:t xml:space="preserve">The course is designed as an </w:t>
      </w:r>
      <w:r w:rsidR="008B495D">
        <w:t>advanced</w:t>
      </w:r>
      <w:r>
        <w:t xml:space="preserve"> course to </w:t>
      </w:r>
      <w:r w:rsidR="008B495D">
        <w:t xml:space="preserve">continue to </w:t>
      </w:r>
      <w:r>
        <w:t xml:space="preserve">familiarize students with addictions counseling and available community resources for counselors and clients with addictions issues.   </w:t>
      </w:r>
    </w:p>
    <w:p w14:paraId="7E5A71C3" w14:textId="2E887B55" w:rsidR="00F7709B" w:rsidRDefault="004D7AAE">
      <w:pPr>
        <w:spacing w:after="0" w:line="259" w:lineRule="auto"/>
        <w:ind w:left="0" w:firstLine="0"/>
      </w:pPr>
      <w:r>
        <w:t xml:space="preserve"> </w:t>
      </w:r>
    </w:p>
    <w:p w14:paraId="6ECB3269" w14:textId="77777777" w:rsidR="00F7709B" w:rsidRDefault="00B94AC2">
      <w:pPr>
        <w:pStyle w:val="Heading1"/>
        <w:tabs>
          <w:tab w:val="center" w:pos="1710"/>
        </w:tabs>
        <w:ind w:left="-15" w:right="0" w:firstLine="0"/>
      </w:pPr>
      <w:r>
        <w:t>III</w:t>
      </w:r>
      <w:r w:rsidR="004D7AAE">
        <w:t xml:space="preserve">. </w:t>
      </w:r>
      <w:r w:rsidR="004D7AAE">
        <w:tab/>
        <w:t xml:space="preserve">Course Description </w:t>
      </w:r>
    </w:p>
    <w:p w14:paraId="0459C7A1" w14:textId="77777777" w:rsidR="00F7709B" w:rsidRDefault="004D7AAE">
      <w:pPr>
        <w:spacing w:after="0" w:line="259" w:lineRule="auto"/>
        <w:ind w:left="0" w:firstLine="0"/>
      </w:pPr>
      <w:r>
        <w:rPr>
          <w:b/>
        </w:rPr>
        <w:t xml:space="preserve"> </w:t>
      </w:r>
    </w:p>
    <w:p w14:paraId="1C1E6674" w14:textId="6A9EE700" w:rsidR="00F7709B" w:rsidRDefault="004D7AAE" w:rsidP="00AA5AB5">
      <w:pPr>
        <w:ind w:left="730" w:right="103"/>
      </w:pPr>
      <w:r>
        <w:t xml:space="preserve">This course provides an </w:t>
      </w:r>
      <w:r w:rsidR="008B495D">
        <w:t>advanced overview</w:t>
      </w:r>
      <w:r>
        <w:t xml:space="preserve"> of addictions theory, issues, and practice. The course focuses on school and community counseling. This one semester course is taken for three hours of credit.  </w:t>
      </w:r>
      <w:r w:rsidR="00D963E6">
        <w:t>This class is research oriented and involves writing assignments tha</w:t>
      </w:r>
      <w:r w:rsidR="00CC5133">
        <w:t xml:space="preserve">t will help evaluate your understanding of the subject matter. </w:t>
      </w:r>
    </w:p>
    <w:p w14:paraId="554D3A19" w14:textId="77777777" w:rsidR="00F7709B" w:rsidRDefault="004D7AAE">
      <w:pPr>
        <w:spacing w:after="0" w:line="259" w:lineRule="auto"/>
        <w:ind w:left="0" w:firstLine="0"/>
      </w:pPr>
      <w:r>
        <w:t xml:space="preserve"> </w:t>
      </w:r>
    </w:p>
    <w:p w14:paraId="0EBAA647" w14:textId="77777777" w:rsidR="00F7709B" w:rsidRDefault="004D7AAE">
      <w:pPr>
        <w:tabs>
          <w:tab w:val="center" w:pos="810"/>
          <w:tab w:val="center" w:pos="2113"/>
        </w:tabs>
        <w:spacing w:after="0" w:line="259" w:lineRule="auto"/>
        <w:ind w:left="0" w:firstLine="0"/>
      </w:pPr>
      <w:r>
        <w:rPr>
          <w:rFonts w:ascii="Calibri" w:eastAsia="Calibri" w:hAnsi="Calibri" w:cs="Calibri"/>
          <w:sz w:val="22"/>
        </w:rPr>
        <w:tab/>
      </w:r>
      <w:r>
        <w:rPr>
          <w:b/>
        </w:rPr>
        <w:t xml:space="preserve">1. </w:t>
      </w:r>
      <w:r>
        <w:rPr>
          <w:b/>
        </w:rPr>
        <w:tab/>
        <w:t xml:space="preserve">Prerequisites </w:t>
      </w:r>
    </w:p>
    <w:p w14:paraId="2989B96D" w14:textId="3A73244B" w:rsidR="00F7709B" w:rsidRDefault="004D7AAE">
      <w:pPr>
        <w:ind w:left="1450" w:right="103"/>
      </w:pPr>
      <w:r>
        <w:t>Admission to the Counselor Education program or Instructor permission</w:t>
      </w:r>
      <w:r w:rsidR="008B495D">
        <w:t xml:space="preserve">, </w:t>
      </w:r>
      <w:proofErr w:type="gramStart"/>
      <w:r w:rsidR="008B495D">
        <w:t xml:space="preserve">and </w:t>
      </w:r>
      <w:r>
        <w:t xml:space="preserve"> </w:t>
      </w:r>
      <w:r w:rsidR="008B495D">
        <w:t>EPCE</w:t>
      </w:r>
      <w:proofErr w:type="gramEnd"/>
      <w:r w:rsidR="008B495D">
        <w:t xml:space="preserve"> 5372.</w:t>
      </w:r>
    </w:p>
    <w:p w14:paraId="239B56F4" w14:textId="77777777" w:rsidR="00F7709B" w:rsidRDefault="004D7AAE">
      <w:pPr>
        <w:spacing w:after="0" w:line="259" w:lineRule="auto"/>
        <w:ind w:left="720" w:firstLine="0"/>
      </w:pPr>
      <w:r>
        <w:t xml:space="preserve"> </w:t>
      </w:r>
    </w:p>
    <w:p w14:paraId="196385A4" w14:textId="77777777" w:rsidR="00F7709B" w:rsidRDefault="004D7AAE">
      <w:pPr>
        <w:pStyle w:val="Heading1"/>
        <w:tabs>
          <w:tab w:val="center" w:pos="810"/>
          <w:tab w:val="center" w:pos="2620"/>
        </w:tabs>
        <w:ind w:left="0" w:right="0" w:firstLine="0"/>
      </w:pPr>
      <w:r>
        <w:rPr>
          <w:rFonts w:ascii="Calibri" w:eastAsia="Calibri" w:hAnsi="Calibri" w:cs="Calibri"/>
          <w:b w:val="0"/>
          <w:sz w:val="22"/>
        </w:rPr>
        <w:tab/>
      </w:r>
      <w:r>
        <w:t xml:space="preserve">2.  </w:t>
      </w:r>
      <w:r>
        <w:tab/>
        <w:t xml:space="preserve">Methods of Instruction </w:t>
      </w:r>
    </w:p>
    <w:p w14:paraId="1A0AA47F" w14:textId="37120778" w:rsidR="00F7709B" w:rsidRDefault="004D7AAE">
      <w:pPr>
        <w:ind w:left="1450" w:right="103"/>
      </w:pPr>
      <w:r>
        <w:t>This course utilizes didactic teaching, group discussions, individual assignments, interacti</w:t>
      </w:r>
      <w:r w:rsidR="00CC5133">
        <w:t>ve and experiential assignments.</w:t>
      </w:r>
      <w:r>
        <w:t xml:space="preserve"> Students are evaluated through examinations, written papers, and participation in the aforementioned assignments. </w:t>
      </w:r>
    </w:p>
    <w:p w14:paraId="25554D4B" w14:textId="77777777" w:rsidR="00F7709B" w:rsidRDefault="004D7AAE">
      <w:pPr>
        <w:spacing w:after="0" w:line="259" w:lineRule="auto"/>
        <w:ind w:left="1170" w:firstLine="0"/>
      </w:pPr>
      <w:r>
        <w:t xml:space="preserve"> </w:t>
      </w:r>
    </w:p>
    <w:p w14:paraId="5482EFB7" w14:textId="77777777" w:rsidR="00F7709B" w:rsidRDefault="004D7AAE">
      <w:pPr>
        <w:ind w:left="1450" w:right="103"/>
      </w:pPr>
      <w:r>
        <w:t xml:space="preserve">This course will be taught online using </w:t>
      </w:r>
      <w:proofErr w:type="spellStart"/>
      <w:r>
        <w:t>BlackBoard</w:t>
      </w:r>
      <w:proofErr w:type="spellEnd"/>
      <w:r>
        <w:t xml:space="preserve"> and Skype/Link. This course is asynchronous, which means the student can work with course materials at the times most convenient. Setup instructions can be found at the IT Help website:  </w:t>
      </w:r>
      <w:r>
        <w:rPr>
          <w:color w:val="2169BD"/>
          <w:u w:val="single" w:color="2169BD"/>
        </w:rPr>
        <w:t>http://www.depts.ttu.edu/ithelpcentral/solutions/uc/lync/config_for_uc.php</w:t>
      </w:r>
      <w:r>
        <w:t xml:space="preserve">. Any student having problems can contact IT HELP at 806-742-HELP. </w:t>
      </w:r>
    </w:p>
    <w:p w14:paraId="3E332589" w14:textId="77777777" w:rsidR="00F7709B" w:rsidRDefault="004D7AAE">
      <w:pPr>
        <w:spacing w:after="0" w:line="259" w:lineRule="auto"/>
        <w:ind w:left="1440" w:firstLine="0"/>
      </w:pPr>
      <w:r>
        <w:t xml:space="preserve"> </w:t>
      </w:r>
    </w:p>
    <w:p w14:paraId="4B33BB61" w14:textId="77777777" w:rsidR="00F7709B" w:rsidRDefault="00B94AC2">
      <w:pPr>
        <w:pStyle w:val="Heading1"/>
        <w:tabs>
          <w:tab w:val="center" w:pos="3123"/>
        </w:tabs>
        <w:ind w:left="-15" w:right="0" w:firstLine="0"/>
      </w:pPr>
      <w:r>
        <w:t>IV</w:t>
      </w:r>
      <w:r w:rsidR="004D7AAE">
        <w:t>.</w:t>
      </w:r>
      <w:r w:rsidR="004D7AAE">
        <w:rPr>
          <w:rFonts w:ascii="Arial" w:eastAsia="Arial" w:hAnsi="Arial" w:cs="Arial"/>
        </w:rPr>
        <w:t xml:space="preserve"> </w:t>
      </w:r>
      <w:r w:rsidR="004D7AAE">
        <w:rPr>
          <w:rFonts w:ascii="Arial" w:eastAsia="Arial" w:hAnsi="Arial" w:cs="Arial"/>
        </w:rPr>
        <w:tab/>
      </w:r>
      <w:r w:rsidR="004D7AAE">
        <w:t xml:space="preserve">Dr. </w:t>
      </w:r>
      <w:r w:rsidR="00504FFC">
        <w:t>Jennings</w:t>
      </w:r>
      <w:r w:rsidR="004D7AAE">
        <w:t xml:space="preserve"> Objectives for this online course </w:t>
      </w:r>
    </w:p>
    <w:p w14:paraId="1AA86470" w14:textId="77777777" w:rsidR="00F7709B" w:rsidRDefault="004D7AAE">
      <w:pPr>
        <w:spacing w:after="0" w:line="259" w:lineRule="auto"/>
        <w:ind w:left="0" w:firstLine="0"/>
      </w:pPr>
      <w:r>
        <w:t xml:space="preserve"> </w:t>
      </w:r>
    </w:p>
    <w:p w14:paraId="4921DB41" w14:textId="77777777" w:rsidR="00F7709B" w:rsidRDefault="004D7AAE">
      <w:pPr>
        <w:ind w:left="-5" w:right="103"/>
      </w:pPr>
      <w:r>
        <w:t xml:space="preserve">In the field of counseling our task is to help alleviate human pain and suffering and help clients attain aspirational goals through various means. Through the Internet and other sources, we have access to the vast stores of information (facts, opinions, etc.), literally available at our “finger tips”.  The challenge of higher education has shifted in large part from an acquisition of facts and knowledge to an ability to integrate and apply knowledge in a meaningful and useful way. This is particularly important in preparing ethical and competent counselors.  This course will facilitate learning through the use of various tasks and activities designed to expand student awareness and insight on issues related to substance abuse counseling. </w:t>
      </w:r>
    </w:p>
    <w:p w14:paraId="32E519CA" w14:textId="77777777" w:rsidR="00F7709B" w:rsidRDefault="004D7AAE">
      <w:pPr>
        <w:spacing w:after="0" w:line="259" w:lineRule="auto"/>
        <w:ind w:left="0" w:firstLine="0"/>
      </w:pPr>
      <w:r>
        <w:lastRenderedPageBreak/>
        <w:t xml:space="preserve"> </w:t>
      </w:r>
    </w:p>
    <w:p w14:paraId="1A1B37AC" w14:textId="77777777" w:rsidR="00F7709B" w:rsidRDefault="00B94AC2">
      <w:pPr>
        <w:pStyle w:val="Heading1"/>
        <w:tabs>
          <w:tab w:val="center" w:pos="2650"/>
        </w:tabs>
        <w:ind w:left="-15" w:right="0" w:firstLine="0"/>
      </w:pPr>
      <w:r>
        <w:t>V</w:t>
      </w:r>
      <w:r w:rsidR="004D7AAE">
        <w:t>.</w:t>
      </w:r>
      <w:r w:rsidR="004D7AAE">
        <w:rPr>
          <w:rFonts w:ascii="Arial" w:eastAsia="Arial" w:hAnsi="Arial" w:cs="Arial"/>
        </w:rPr>
        <w:t xml:space="preserve"> </w:t>
      </w:r>
      <w:r w:rsidR="004D7AAE">
        <w:rPr>
          <w:rFonts w:ascii="Arial" w:eastAsia="Arial" w:hAnsi="Arial" w:cs="Arial"/>
        </w:rPr>
        <w:tab/>
      </w:r>
      <w:r w:rsidR="004D7AAE">
        <w:t xml:space="preserve">Course Requirements and Evaluation </w:t>
      </w:r>
    </w:p>
    <w:p w14:paraId="21337A6F" w14:textId="77777777" w:rsidR="00F7709B" w:rsidRDefault="004D7AAE">
      <w:pPr>
        <w:spacing w:after="0" w:line="259" w:lineRule="auto"/>
        <w:ind w:left="0" w:firstLine="0"/>
      </w:pPr>
      <w:r>
        <w:t xml:space="preserve"> </w:t>
      </w:r>
    </w:p>
    <w:p w14:paraId="4EECA999" w14:textId="472D4890" w:rsidR="00F7709B" w:rsidRDefault="004D7AAE">
      <w:pPr>
        <w:ind w:left="-5" w:right="103"/>
      </w:pPr>
      <w:r>
        <w:rPr>
          <w:u w:val="single" w:color="000000"/>
        </w:rPr>
        <w:t>Policy on attending class:</w:t>
      </w:r>
      <w:r>
        <w:t xml:space="preserve"> It is important that you access the course Blackboard website on a regular basis.  All assignments may be found </w:t>
      </w:r>
      <w:r w:rsidR="008B495D">
        <w:t>on the</w:t>
      </w:r>
      <w:r>
        <w:t xml:space="preserve"> Blackboard site.  Assignments MUST be submitted electronically through the Blackboard assignment link by </w:t>
      </w:r>
      <w:r w:rsidR="00B94AC2">
        <w:t xml:space="preserve">11:59 </w:t>
      </w:r>
      <w:r>
        <w:t xml:space="preserve">p.m. on the assigned due date, unless otherwise noted.  Late submissions of assignments will be considered on a “case-by-case” basis at the professor’s discretion, subject to a </w:t>
      </w:r>
      <w:proofErr w:type="gramStart"/>
      <w:r w:rsidR="00B94AC2">
        <w:t>5 point</w:t>
      </w:r>
      <w:proofErr w:type="gramEnd"/>
      <w:r>
        <w:t xml:space="preserve"> grade reduction per day.  However, exams and assignments due the final week of class will not be accepted past the submission deadline.    </w:t>
      </w:r>
    </w:p>
    <w:p w14:paraId="6833320A" w14:textId="77777777" w:rsidR="00F7709B" w:rsidRDefault="004D7AAE">
      <w:pPr>
        <w:spacing w:after="0" w:line="259" w:lineRule="auto"/>
        <w:ind w:left="0" w:firstLine="0"/>
      </w:pPr>
      <w:r>
        <w:t xml:space="preserve"> </w:t>
      </w:r>
    </w:p>
    <w:p w14:paraId="0F139336" w14:textId="77777777" w:rsidR="00F7709B" w:rsidRDefault="004D7AAE">
      <w:pPr>
        <w:spacing w:after="0" w:line="259" w:lineRule="auto"/>
        <w:ind w:left="0" w:firstLine="0"/>
      </w:pPr>
      <w:r>
        <w:rPr>
          <w:u w:val="single" w:color="000000"/>
        </w:rPr>
        <w:t>Student Evaluation Criteria:</w:t>
      </w:r>
      <w:r>
        <w:t xml:space="preserve"> </w:t>
      </w:r>
    </w:p>
    <w:p w14:paraId="7D032F78" w14:textId="77777777" w:rsidR="00F7709B" w:rsidRDefault="004D7AAE">
      <w:pPr>
        <w:spacing w:after="0" w:line="259" w:lineRule="auto"/>
        <w:ind w:left="0" w:firstLine="0"/>
      </w:pPr>
      <w:r>
        <w:t xml:space="preserve"> </w:t>
      </w:r>
    </w:p>
    <w:p w14:paraId="48BED1DE" w14:textId="77777777" w:rsidR="0058351D" w:rsidRDefault="004D7AAE">
      <w:pPr>
        <w:pStyle w:val="Heading1"/>
        <w:ind w:left="-5" w:right="0"/>
      </w:pPr>
      <w:r>
        <w:rPr>
          <w:rFonts w:ascii="Wingdings" w:eastAsia="Wingdings" w:hAnsi="Wingdings" w:cs="Wingdings"/>
          <w:b w:val="0"/>
        </w:rPr>
        <w:t></w:t>
      </w:r>
      <w:r>
        <w:rPr>
          <w:rFonts w:ascii="Arial" w:eastAsia="Arial" w:hAnsi="Arial" w:cs="Arial"/>
          <w:b w:val="0"/>
        </w:rPr>
        <w:t xml:space="preserve"> </w:t>
      </w:r>
      <w:r>
        <w:t>Assignments and Course requirements</w:t>
      </w:r>
      <w:r w:rsidR="0058351D">
        <w:t>:</w:t>
      </w:r>
    </w:p>
    <w:p w14:paraId="7E40F8EA" w14:textId="145C9A01" w:rsidR="00F7709B" w:rsidRDefault="0058351D">
      <w:pPr>
        <w:pStyle w:val="Heading1"/>
        <w:ind w:left="-5" w:right="0"/>
      </w:pPr>
      <w:r>
        <w:t>This course is designed in Modules.  There are 4 Modules for this class this semester.</w:t>
      </w:r>
      <w:r w:rsidR="004D7AAE">
        <w:t xml:space="preserve"> </w:t>
      </w:r>
      <w:r w:rsidR="00CC5133">
        <w:t xml:space="preserve"> Each Module is worth 25 points each.  You must complete all 4 modules to make an A/B in this class. </w:t>
      </w:r>
    </w:p>
    <w:p w14:paraId="1D9A1F9F" w14:textId="77777777" w:rsidR="00F7709B" w:rsidRDefault="004D7AAE">
      <w:pPr>
        <w:spacing w:after="0" w:line="259" w:lineRule="auto"/>
        <w:ind w:left="480" w:firstLine="0"/>
      </w:pPr>
      <w:r>
        <w:rPr>
          <w:b/>
        </w:rPr>
        <w:t xml:space="preserve"> </w:t>
      </w:r>
    </w:p>
    <w:p w14:paraId="3CBBDEEB" w14:textId="29BCEB85" w:rsidR="00F7709B" w:rsidRPr="0058351D" w:rsidRDefault="0058351D" w:rsidP="009459F1">
      <w:pPr>
        <w:numPr>
          <w:ilvl w:val="0"/>
          <w:numId w:val="2"/>
        </w:numPr>
        <w:spacing w:after="26"/>
        <w:ind w:left="900" w:right="103" w:hanging="180"/>
      </w:pPr>
      <w:r>
        <w:rPr>
          <w:b/>
        </w:rPr>
        <w:t xml:space="preserve">Module ONE:  </w:t>
      </w:r>
    </w:p>
    <w:p w14:paraId="4FA4273B" w14:textId="43C64FBF" w:rsidR="0058351D" w:rsidRPr="00BD3612" w:rsidRDefault="00BD3612" w:rsidP="0058351D">
      <w:pPr>
        <w:numPr>
          <w:ilvl w:val="1"/>
          <w:numId w:val="2"/>
        </w:numPr>
        <w:spacing w:after="26"/>
        <w:ind w:right="103" w:hanging="360"/>
      </w:pPr>
      <w:r>
        <w:rPr>
          <w:b/>
        </w:rPr>
        <w:t>Personal Introduction:</w:t>
      </w:r>
      <w:r w:rsidR="0058351D">
        <w:rPr>
          <w:b/>
        </w:rPr>
        <w:t xml:space="preserve">  </w:t>
      </w:r>
      <w:r w:rsidR="0058351D">
        <w:t>Post to the “discussion board” a personal introduction, telling the class about yourself.  Include your name, age, education and professional history, work setting (if any,) your professional goals (where do you see yourself in 10 years?)  Also, include in your introduction something “unique” about yourself, a special skill, talent, ability, or experience – something that a casual acquaintance would not readily know about you.  In addition to your personal introduction post, respond to the posts of at least two other students.</w:t>
      </w:r>
      <w:r w:rsidR="0058351D">
        <w:rPr>
          <w:b/>
        </w:rPr>
        <w:t xml:space="preserve"> </w:t>
      </w:r>
    </w:p>
    <w:p w14:paraId="51E7D0AC" w14:textId="77777777" w:rsidR="00BD3612" w:rsidRDefault="00BD3612" w:rsidP="00BD3612">
      <w:pPr>
        <w:numPr>
          <w:ilvl w:val="1"/>
          <w:numId w:val="2"/>
        </w:numPr>
        <w:spacing w:after="26"/>
        <w:ind w:right="103" w:hanging="360"/>
      </w:pPr>
      <w:r w:rsidRPr="00BD3612">
        <w:rPr>
          <w:b/>
        </w:rPr>
        <w:t>Assignment:</w:t>
      </w:r>
      <w:r>
        <w:t xml:space="preserve"> Post a discussion of at least 250 words about what you plan to do to become competent at counseling clients with a substance abuse issue.  Respond to at least two of your classmate’s posts. </w:t>
      </w:r>
    </w:p>
    <w:p w14:paraId="54F0A914" w14:textId="066ED880" w:rsidR="00BD3612" w:rsidRDefault="00BD3612" w:rsidP="00BD3612">
      <w:pPr>
        <w:numPr>
          <w:ilvl w:val="1"/>
          <w:numId w:val="2"/>
        </w:numPr>
        <w:spacing w:after="26"/>
        <w:ind w:right="103" w:hanging="360"/>
      </w:pPr>
      <w:r w:rsidRPr="00BD3612">
        <w:rPr>
          <w:b/>
        </w:rPr>
        <w:t>Assignment:</w:t>
      </w:r>
      <w:r>
        <w:t xml:space="preserve"> Upload a </w:t>
      </w:r>
      <w:proofErr w:type="gramStart"/>
      <w:r>
        <w:t>3</w:t>
      </w:r>
      <w:r w:rsidR="00414722">
        <w:t>-4</w:t>
      </w:r>
      <w:r>
        <w:t xml:space="preserve"> page</w:t>
      </w:r>
      <w:proofErr w:type="gramEnd"/>
      <w:r>
        <w:t xml:space="preserve"> paper on the Change Process (described in Chapter 4, pg. 74), as it applies to a problem you once experienced. Write about how you moved from one stage to the next as you grappled with the issue under consideration. </w:t>
      </w:r>
    </w:p>
    <w:p w14:paraId="38401F08" w14:textId="77777777" w:rsidR="00BD3612" w:rsidRDefault="00BD3612" w:rsidP="00BD3612">
      <w:pPr>
        <w:spacing w:after="26"/>
        <w:ind w:left="1440" w:right="103" w:firstLine="0"/>
      </w:pPr>
    </w:p>
    <w:p w14:paraId="68978D7B" w14:textId="77777777" w:rsidR="00D963E6" w:rsidRDefault="00BD3612" w:rsidP="00D963E6">
      <w:pPr>
        <w:pStyle w:val="ListParagraph"/>
        <w:numPr>
          <w:ilvl w:val="0"/>
          <w:numId w:val="2"/>
        </w:numPr>
        <w:spacing w:after="26"/>
        <w:ind w:right="103"/>
        <w:rPr>
          <w:b/>
        </w:rPr>
      </w:pPr>
      <w:r w:rsidRPr="00BD3612">
        <w:rPr>
          <w:b/>
        </w:rPr>
        <w:t>Module TWO:</w:t>
      </w:r>
    </w:p>
    <w:p w14:paraId="1F5D0243" w14:textId="191B9741" w:rsidR="00BD3612" w:rsidRPr="00D963E6" w:rsidRDefault="00BD3612" w:rsidP="00D963E6">
      <w:pPr>
        <w:pStyle w:val="ListParagraph"/>
        <w:numPr>
          <w:ilvl w:val="1"/>
          <w:numId w:val="2"/>
        </w:numPr>
        <w:spacing w:after="26"/>
        <w:ind w:right="103"/>
        <w:rPr>
          <w:b/>
        </w:rPr>
      </w:pPr>
      <w:r w:rsidRPr="00D963E6">
        <w:rPr>
          <w:b/>
        </w:rPr>
        <w:t>Assignment:</w:t>
      </w:r>
      <w:r>
        <w:t xml:space="preserve"> One of the foundational diagnostic tools you will use in addictions counseling is the DSM 5.  In Chapter 6, it gives various websites you can look at to view other assessment tools.  Please write a </w:t>
      </w:r>
      <w:proofErr w:type="gramStart"/>
      <w:r>
        <w:t>3-5 page</w:t>
      </w:r>
      <w:proofErr w:type="gramEnd"/>
      <w:r>
        <w:t xml:space="preserve"> paper describing the items below.</w:t>
      </w:r>
    </w:p>
    <w:p w14:paraId="1F500CCF" w14:textId="77777777" w:rsidR="00BD3612" w:rsidRDefault="00BD3612" w:rsidP="00BD3612">
      <w:pPr>
        <w:pStyle w:val="ListParagraph"/>
        <w:ind w:firstLine="0"/>
      </w:pPr>
    </w:p>
    <w:p w14:paraId="03BC30D6" w14:textId="5C752B29" w:rsidR="00BD3612" w:rsidRDefault="00BD3612" w:rsidP="00D963E6">
      <w:pPr>
        <w:pStyle w:val="ListParagraph"/>
        <w:numPr>
          <w:ilvl w:val="2"/>
          <w:numId w:val="2"/>
        </w:numPr>
      </w:pPr>
      <w:r>
        <w:t xml:space="preserve">One popular and easy to use assessment tool is the CAGE. Please describe the four questions that coincide with the Acronym CAGE. </w:t>
      </w:r>
    </w:p>
    <w:p w14:paraId="435DFD32" w14:textId="56ABDC8D" w:rsidR="00BD3612" w:rsidRDefault="00BD3612" w:rsidP="00D963E6">
      <w:pPr>
        <w:pStyle w:val="ListParagraph"/>
        <w:numPr>
          <w:ilvl w:val="2"/>
          <w:numId w:val="2"/>
        </w:numPr>
      </w:pPr>
      <w:r>
        <w:t>Then, describe one other assessment tool.</w:t>
      </w:r>
    </w:p>
    <w:p w14:paraId="389BE270" w14:textId="5C86DE77" w:rsidR="00BD3612" w:rsidRDefault="00BD3612" w:rsidP="00D963E6">
      <w:pPr>
        <w:pStyle w:val="ListParagraph"/>
        <w:numPr>
          <w:ilvl w:val="2"/>
          <w:numId w:val="2"/>
        </w:numPr>
      </w:pPr>
      <w:r>
        <w:lastRenderedPageBreak/>
        <w:t>Using the DSM5, give the criteria for Substance Abuse Disorders (there are 11).  Then in the same paper you need to list the ICD 10 codes found in the DSM (as of October 2015 ICD10 is required for billing) for the following diagnosis:</w:t>
      </w:r>
    </w:p>
    <w:p w14:paraId="4F4AB8A1" w14:textId="77777777" w:rsidR="00BD3612" w:rsidRDefault="00BD3612" w:rsidP="00BD3612">
      <w:pPr>
        <w:pStyle w:val="ListParagraph"/>
        <w:ind w:firstLine="0"/>
      </w:pPr>
    </w:p>
    <w:p w14:paraId="0099DF72" w14:textId="77777777" w:rsidR="00BD3612" w:rsidRDefault="00BD3612" w:rsidP="00BD3612">
      <w:pPr>
        <w:pStyle w:val="ListParagraph"/>
        <w:numPr>
          <w:ilvl w:val="0"/>
          <w:numId w:val="11"/>
        </w:numPr>
      </w:pPr>
      <w:r>
        <w:t>Alcohol abuse w/Intoxication: F10.129 (Example)</w:t>
      </w:r>
    </w:p>
    <w:p w14:paraId="2A1DBB8F" w14:textId="77777777" w:rsidR="00BD3612" w:rsidRDefault="00BD3612" w:rsidP="00BD3612">
      <w:pPr>
        <w:pStyle w:val="ListParagraph"/>
        <w:numPr>
          <w:ilvl w:val="0"/>
          <w:numId w:val="11"/>
        </w:numPr>
      </w:pPr>
      <w:r>
        <w:t xml:space="preserve">Alcohol Dependence w/intoxication: </w:t>
      </w:r>
    </w:p>
    <w:p w14:paraId="51B117B2" w14:textId="77777777" w:rsidR="00BD3612" w:rsidRDefault="00BD3612" w:rsidP="00BD3612">
      <w:pPr>
        <w:pStyle w:val="ListParagraph"/>
        <w:ind w:firstLine="0"/>
      </w:pPr>
    </w:p>
    <w:p w14:paraId="11E6D63B" w14:textId="77777777" w:rsidR="00BD3612" w:rsidRDefault="00BD3612" w:rsidP="00BD3612">
      <w:pPr>
        <w:pStyle w:val="ListParagraph"/>
        <w:numPr>
          <w:ilvl w:val="0"/>
          <w:numId w:val="11"/>
        </w:numPr>
      </w:pPr>
      <w:r>
        <w:t>Opioid Abuse Uncomplicated:</w:t>
      </w:r>
    </w:p>
    <w:p w14:paraId="5FB54709" w14:textId="77777777" w:rsidR="00BD3612" w:rsidRDefault="00BD3612" w:rsidP="00BD3612">
      <w:pPr>
        <w:pStyle w:val="ListParagraph"/>
        <w:numPr>
          <w:ilvl w:val="0"/>
          <w:numId w:val="11"/>
        </w:numPr>
      </w:pPr>
      <w:r>
        <w:t>Opioid Dependence Uncomplicated:</w:t>
      </w:r>
    </w:p>
    <w:p w14:paraId="4873078D" w14:textId="77777777" w:rsidR="00BD3612" w:rsidRDefault="00BD3612" w:rsidP="00BD3612">
      <w:pPr>
        <w:pStyle w:val="ListParagraph"/>
        <w:ind w:firstLine="0"/>
      </w:pPr>
    </w:p>
    <w:p w14:paraId="7FF5798C" w14:textId="77777777" w:rsidR="00BD3612" w:rsidRDefault="00BD3612" w:rsidP="00BD3612">
      <w:pPr>
        <w:pStyle w:val="ListParagraph"/>
        <w:numPr>
          <w:ilvl w:val="0"/>
          <w:numId w:val="11"/>
        </w:numPr>
      </w:pPr>
      <w:r>
        <w:t>Cocaine abuse Uncomplicated:</w:t>
      </w:r>
    </w:p>
    <w:p w14:paraId="0744DB16" w14:textId="77777777" w:rsidR="00BD3612" w:rsidRDefault="00BD3612" w:rsidP="00BD3612">
      <w:pPr>
        <w:pStyle w:val="ListParagraph"/>
        <w:numPr>
          <w:ilvl w:val="0"/>
          <w:numId w:val="11"/>
        </w:numPr>
      </w:pPr>
      <w:r>
        <w:t>Cocaine Dependence Uncomplicated:</w:t>
      </w:r>
    </w:p>
    <w:p w14:paraId="77958BC4" w14:textId="77777777" w:rsidR="00BD3612" w:rsidRDefault="00BD3612" w:rsidP="00BD3612">
      <w:pPr>
        <w:pStyle w:val="ListParagraph"/>
        <w:ind w:firstLine="0"/>
      </w:pPr>
    </w:p>
    <w:p w14:paraId="3F1FE7EC" w14:textId="77777777" w:rsidR="00BD3612" w:rsidRDefault="00BD3612" w:rsidP="00BD3612">
      <w:pPr>
        <w:pStyle w:val="ListParagraph"/>
        <w:numPr>
          <w:ilvl w:val="0"/>
          <w:numId w:val="11"/>
        </w:numPr>
      </w:pPr>
      <w:r>
        <w:t>Cannabis Abuse Uncomplicated:</w:t>
      </w:r>
    </w:p>
    <w:p w14:paraId="46111D2E" w14:textId="77777777" w:rsidR="00BD3612" w:rsidRDefault="00BD3612" w:rsidP="00BD3612">
      <w:pPr>
        <w:pStyle w:val="ListParagraph"/>
        <w:numPr>
          <w:ilvl w:val="0"/>
          <w:numId w:val="11"/>
        </w:numPr>
      </w:pPr>
      <w:r>
        <w:t>Cannabis Dependence Uncomplicated:</w:t>
      </w:r>
    </w:p>
    <w:p w14:paraId="19993C63" w14:textId="77777777" w:rsidR="00BD3612" w:rsidRDefault="00BD3612" w:rsidP="00BD3612">
      <w:pPr>
        <w:pStyle w:val="ListParagraph"/>
        <w:ind w:firstLine="0"/>
      </w:pPr>
    </w:p>
    <w:p w14:paraId="26AE712A" w14:textId="77777777" w:rsidR="00BD3612" w:rsidRDefault="00BD3612" w:rsidP="00BD3612">
      <w:pPr>
        <w:pStyle w:val="ListParagraph"/>
        <w:numPr>
          <w:ilvl w:val="0"/>
          <w:numId w:val="11"/>
        </w:numPr>
      </w:pPr>
      <w:r>
        <w:t>Amphetamine Abuse Uncomplicated:</w:t>
      </w:r>
    </w:p>
    <w:p w14:paraId="0D3831E0" w14:textId="12120D51" w:rsidR="00BD3612" w:rsidRDefault="00BD3612" w:rsidP="00BD3612">
      <w:pPr>
        <w:pStyle w:val="ListParagraph"/>
        <w:numPr>
          <w:ilvl w:val="0"/>
          <w:numId w:val="11"/>
        </w:numPr>
      </w:pPr>
      <w:r>
        <w:t>Amphetamine Dependence Uncomplicated</w:t>
      </w:r>
    </w:p>
    <w:p w14:paraId="35D3531D" w14:textId="77777777" w:rsidR="009459F1" w:rsidRDefault="009459F1" w:rsidP="009459F1">
      <w:pPr>
        <w:pStyle w:val="ListParagraph"/>
        <w:ind w:left="2160" w:firstLine="0"/>
      </w:pPr>
    </w:p>
    <w:p w14:paraId="2F1D5FB3" w14:textId="77777777" w:rsidR="009459F1" w:rsidRDefault="009459F1" w:rsidP="009459F1">
      <w:pPr>
        <w:pStyle w:val="ListParagraph"/>
        <w:numPr>
          <w:ilvl w:val="0"/>
          <w:numId w:val="2"/>
        </w:numPr>
        <w:ind w:firstLine="0"/>
        <w:rPr>
          <w:b/>
        </w:rPr>
      </w:pPr>
      <w:r w:rsidRPr="009459F1">
        <w:rPr>
          <w:b/>
        </w:rPr>
        <w:t>Module THREE:</w:t>
      </w:r>
    </w:p>
    <w:p w14:paraId="1E7570FA" w14:textId="39BFA3AC" w:rsidR="009459F1" w:rsidRPr="009459F1" w:rsidRDefault="009459F1" w:rsidP="009459F1">
      <w:pPr>
        <w:pStyle w:val="ListParagraph"/>
        <w:numPr>
          <w:ilvl w:val="1"/>
          <w:numId w:val="2"/>
        </w:numPr>
        <w:rPr>
          <w:b/>
        </w:rPr>
      </w:pPr>
      <w:r>
        <w:t>Ch. 7 “Motivational Interviewing” is a popular method used today. Identify and describe the “Four Pillars” of Motivational Interviewing as well as identify the “Five Questions to Ask Early and Often” described in Ch.7 and how you would use them with a client who abuses either drugs or</w:t>
      </w:r>
      <w:r w:rsidR="00D963E6">
        <w:t xml:space="preserve"> alcohol. This paper should be 3</w:t>
      </w:r>
      <w:r w:rsidR="00414722">
        <w:t>-5</w:t>
      </w:r>
      <w:r>
        <w:t xml:space="preserve"> pages in length to adequately cover </w:t>
      </w:r>
      <w:r w:rsidR="00D963E6">
        <w:t>this topic</w:t>
      </w:r>
      <w:r>
        <w:t>.</w:t>
      </w:r>
    </w:p>
    <w:p w14:paraId="4FF335CD" w14:textId="77777777" w:rsidR="009459F1" w:rsidRPr="009459F1" w:rsidRDefault="009459F1" w:rsidP="009459F1">
      <w:pPr>
        <w:pStyle w:val="ListParagraph"/>
        <w:ind w:left="1440" w:firstLine="0"/>
        <w:rPr>
          <w:b/>
        </w:rPr>
      </w:pPr>
    </w:p>
    <w:p w14:paraId="0E5FB21F" w14:textId="77777777" w:rsidR="009459F1" w:rsidRDefault="009459F1" w:rsidP="009459F1">
      <w:pPr>
        <w:pStyle w:val="ListParagraph"/>
        <w:numPr>
          <w:ilvl w:val="0"/>
          <w:numId w:val="2"/>
        </w:numPr>
        <w:rPr>
          <w:b/>
        </w:rPr>
      </w:pPr>
      <w:r w:rsidRPr="009459F1">
        <w:rPr>
          <w:b/>
        </w:rPr>
        <w:t>Module FOUR:</w:t>
      </w:r>
    </w:p>
    <w:p w14:paraId="0EF33766" w14:textId="1FBC5C35" w:rsidR="00BD3612" w:rsidRPr="00D963E6" w:rsidRDefault="009459F1" w:rsidP="009459F1">
      <w:pPr>
        <w:pStyle w:val="ListParagraph"/>
        <w:numPr>
          <w:ilvl w:val="1"/>
          <w:numId w:val="2"/>
        </w:numPr>
      </w:pPr>
      <w:r>
        <w:t xml:space="preserve">Utilizing the </w:t>
      </w:r>
      <w:proofErr w:type="gramStart"/>
      <w:r>
        <w:t>text book</w:t>
      </w:r>
      <w:proofErr w:type="gramEnd"/>
      <w:r>
        <w:t xml:space="preserve"> titled “Addiction Counselor Exam Practice Questions” (</w:t>
      </w:r>
      <w:proofErr w:type="spellStart"/>
      <w:r>
        <w:t>Mometrix</w:t>
      </w:r>
      <w:proofErr w:type="spellEnd"/>
      <w:r>
        <w:t xml:space="preserve"> Test Preparation), take test # 1, on pages 4-25, there are 150 questions, and the answers are in the book. </w:t>
      </w:r>
      <w:r w:rsidRPr="009459F1">
        <w:rPr>
          <w:b/>
          <w:bCs/>
        </w:rPr>
        <w:t xml:space="preserve"> </w:t>
      </w:r>
      <w:r w:rsidR="00D963E6" w:rsidRPr="00D963E6">
        <w:rPr>
          <w:bCs/>
        </w:rPr>
        <w:t xml:space="preserve">Print the test, then </w:t>
      </w:r>
      <w:r w:rsidR="00D963E6" w:rsidRPr="00D963E6">
        <w:t>s</w:t>
      </w:r>
      <w:r w:rsidRPr="00D963E6">
        <w:t xml:space="preserve">can and upload </w:t>
      </w:r>
      <w:r w:rsidR="00D963E6">
        <w:t xml:space="preserve">the completed test </w:t>
      </w:r>
      <w:r w:rsidRPr="00D963E6">
        <w:t>in the appropriate assignment tab.</w:t>
      </w:r>
    </w:p>
    <w:p w14:paraId="0E63B424" w14:textId="7793AE90" w:rsidR="00F7709B" w:rsidRDefault="00F7709B" w:rsidP="009459F1">
      <w:pPr>
        <w:spacing w:after="20" w:line="259" w:lineRule="auto"/>
        <w:ind w:left="0" w:firstLine="0"/>
      </w:pPr>
    </w:p>
    <w:p w14:paraId="79B5B195" w14:textId="77777777" w:rsidR="00F7709B" w:rsidRDefault="00B94AC2">
      <w:pPr>
        <w:pStyle w:val="Heading1"/>
        <w:ind w:left="-5" w:right="0"/>
      </w:pPr>
      <w:r>
        <w:t xml:space="preserve">VI.  </w:t>
      </w:r>
      <w:r w:rsidR="004D7AAE">
        <w:t>Evaluation</w:t>
      </w:r>
      <w:r w:rsidR="004D7AAE">
        <w:rPr>
          <w:b w:val="0"/>
        </w:rPr>
        <w:t xml:space="preserve">  </w:t>
      </w:r>
    </w:p>
    <w:p w14:paraId="4A6A8AC7" w14:textId="77777777" w:rsidR="00F7709B" w:rsidRDefault="004D7AAE">
      <w:pPr>
        <w:ind w:left="1450" w:right="103"/>
      </w:pPr>
      <w:r>
        <w:t xml:space="preserve">Assignments are to be completed by the stated due date and turned in on </w:t>
      </w:r>
      <w:proofErr w:type="spellStart"/>
      <w:r>
        <w:t>BlackBoard</w:t>
      </w:r>
      <w:proofErr w:type="spellEnd"/>
      <w:r>
        <w:t>. All assignments will be graded using rubrics.</w:t>
      </w:r>
      <w:r>
        <w:rPr>
          <w:b/>
        </w:rPr>
        <w:t xml:space="preserve"> </w:t>
      </w:r>
    </w:p>
    <w:p w14:paraId="745AD2A0" w14:textId="77777777" w:rsidR="00F7709B" w:rsidRDefault="004D7AAE">
      <w:pPr>
        <w:spacing w:after="0" w:line="259" w:lineRule="auto"/>
        <w:ind w:left="0" w:firstLine="0"/>
      </w:pPr>
      <w:r>
        <w:rPr>
          <w:b/>
        </w:rPr>
        <w:t xml:space="preserve"> </w:t>
      </w:r>
    </w:p>
    <w:p w14:paraId="5B4F3843" w14:textId="77777777" w:rsidR="00F7709B" w:rsidRDefault="004D7AAE">
      <w:pPr>
        <w:pStyle w:val="Heading1"/>
        <w:tabs>
          <w:tab w:val="center" w:pos="827"/>
          <w:tab w:val="center" w:pos="2210"/>
        </w:tabs>
        <w:ind w:left="0" w:right="0" w:firstLine="0"/>
      </w:pPr>
      <w:r>
        <w:rPr>
          <w:rFonts w:ascii="Calibri" w:eastAsia="Calibri" w:hAnsi="Calibri" w:cs="Calibri"/>
          <w:b w:val="0"/>
          <w:sz w:val="22"/>
        </w:rPr>
        <w:tab/>
      </w: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 xml:space="preserve">Course Grades </w:t>
      </w:r>
    </w:p>
    <w:p w14:paraId="092E512A" w14:textId="77777777" w:rsidR="00F7709B" w:rsidRDefault="00F7709B">
      <w:pPr>
        <w:spacing w:after="0" w:line="259" w:lineRule="auto"/>
        <w:ind w:left="0" w:firstLine="0"/>
      </w:pPr>
    </w:p>
    <w:p w14:paraId="50EC5E2C" w14:textId="77777777" w:rsidR="00F7709B" w:rsidRDefault="004D7AAE" w:rsidP="00504FFC">
      <w:pPr>
        <w:numPr>
          <w:ilvl w:val="0"/>
          <w:numId w:val="3"/>
        </w:numPr>
        <w:ind w:left="1440" w:right="103" w:hanging="233"/>
      </w:pPr>
      <w:r>
        <w:t xml:space="preserve">– 90 to 100 points </w:t>
      </w:r>
    </w:p>
    <w:p w14:paraId="16E59461" w14:textId="77777777" w:rsidR="00F7709B" w:rsidRDefault="004D7AAE" w:rsidP="00504FFC">
      <w:pPr>
        <w:numPr>
          <w:ilvl w:val="0"/>
          <w:numId w:val="3"/>
        </w:numPr>
        <w:ind w:left="1440" w:right="103" w:hanging="233"/>
      </w:pPr>
      <w:r>
        <w:t xml:space="preserve">– 80 to 89 points </w:t>
      </w:r>
    </w:p>
    <w:p w14:paraId="007A1147" w14:textId="77777777" w:rsidR="00F7709B" w:rsidRDefault="004D7AAE" w:rsidP="00504FFC">
      <w:pPr>
        <w:numPr>
          <w:ilvl w:val="0"/>
          <w:numId w:val="3"/>
        </w:numPr>
        <w:ind w:left="1440" w:right="103" w:hanging="233"/>
      </w:pPr>
      <w:r>
        <w:t xml:space="preserve">– 70 to 79 points </w:t>
      </w:r>
    </w:p>
    <w:p w14:paraId="65F58192" w14:textId="77777777" w:rsidR="00F7709B" w:rsidRDefault="004D7AAE" w:rsidP="00504FFC">
      <w:pPr>
        <w:numPr>
          <w:ilvl w:val="0"/>
          <w:numId w:val="3"/>
        </w:numPr>
        <w:ind w:left="1440" w:right="103" w:hanging="233"/>
      </w:pPr>
      <w:r>
        <w:t xml:space="preserve">– 60 to 69 points </w:t>
      </w:r>
    </w:p>
    <w:p w14:paraId="2CD47F74" w14:textId="511F299F" w:rsidR="00F7709B" w:rsidRDefault="00504FFC" w:rsidP="00AA5AB5">
      <w:pPr>
        <w:tabs>
          <w:tab w:val="center" w:pos="2413"/>
        </w:tabs>
        <w:ind w:left="1170" w:firstLine="0"/>
      </w:pPr>
      <w:r>
        <w:t xml:space="preserve"> </w:t>
      </w:r>
      <w:r w:rsidR="004D7AAE">
        <w:t xml:space="preserve">F – Below 60 points </w:t>
      </w:r>
    </w:p>
    <w:p w14:paraId="6F2A3DDC" w14:textId="77777777" w:rsidR="00F7709B" w:rsidRDefault="004D7AAE">
      <w:pPr>
        <w:spacing w:after="0" w:line="259" w:lineRule="auto"/>
        <w:ind w:left="1080" w:firstLine="0"/>
      </w:pPr>
      <w:r>
        <w:lastRenderedPageBreak/>
        <w:t xml:space="preserve"> </w:t>
      </w:r>
    </w:p>
    <w:p w14:paraId="42940E05" w14:textId="77777777" w:rsidR="00F7709B" w:rsidRDefault="00B94AC2">
      <w:pPr>
        <w:pStyle w:val="Heading1"/>
        <w:tabs>
          <w:tab w:val="center" w:pos="1943"/>
        </w:tabs>
        <w:ind w:left="-15" w:right="0" w:firstLine="0"/>
      </w:pPr>
      <w:r>
        <w:t>VII</w:t>
      </w:r>
      <w:r w:rsidR="004D7AAE">
        <w:t xml:space="preserve">. </w:t>
      </w:r>
      <w:r w:rsidR="004D7AAE">
        <w:tab/>
        <w:t xml:space="preserve">Conceptual Framework </w:t>
      </w:r>
    </w:p>
    <w:p w14:paraId="44EA9B46" w14:textId="77777777" w:rsidR="00F7709B" w:rsidRDefault="004D7AAE">
      <w:pPr>
        <w:ind w:left="730" w:right="103"/>
      </w:pPr>
      <w:r>
        <w:t xml:space="preserve">The conceptual framework encompasses the college’s </w:t>
      </w:r>
      <w:r>
        <w:rPr>
          <w:color w:val="2169BD"/>
          <w:u w:val="single" w:color="2169BD"/>
        </w:rPr>
        <w:t>nine initiatives for change</w:t>
      </w:r>
      <w:r>
        <w:t xml:space="preserve">.  The essence of the framework is captured by the challenge, “Leading a Revolution in American Education.”   This revolution, and thus the conceptual framework, has four major thrusts: 1) transforming educator/counselor preparation, 2) transforming client/university partnerships, 3) transforming educational research; and 4) transforming reward systems.  All components are interrelated.  </w:t>
      </w:r>
    </w:p>
    <w:p w14:paraId="7753B4E0" w14:textId="77777777" w:rsidR="00F7709B" w:rsidRDefault="004D7AAE">
      <w:pPr>
        <w:spacing w:after="0" w:line="259" w:lineRule="auto"/>
        <w:ind w:left="0" w:firstLine="0"/>
      </w:pPr>
      <w:r>
        <w:rPr>
          <w:b/>
        </w:rPr>
        <w:t xml:space="preserve"> </w:t>
      </w:r>
    </w:p>
    <w:p w14:paraId="614EFD85" w14:textId="77777777" w:rsidR="00F7709B" w:rsidRDefault="004D7AAE">
      <w:pPr>
        <w:pStyle w:val="Heading1"/>
        <w:tabs>
          <w:tab w:val="center" w:pos="837"/>
          <w:tab w:val="center" w:pos="3630"/>
        </w:tabs>
        <w:ind w:left="0" w:right="0" w:firstLine="0"/>
      </w:pPr>
      <w:r>
        <w:rPr>
          <w:rFonts w:ascii="Calibri" w:eastAsia="Calibri" w:hAnsi="Calibri" w:cs="Calibri"/>
          <w:b w:val="0"/>
          <w:sz w:val="22"/>
        </w:rPr>
        <w:tab/>
      </w:r>
      <w:r>
        <w:t>A.</w:t>
      </w:r>
      <w:r>
        <w:rPr>
          <w:rFonts w:ascii="Arial" w:eastAsia="Arial" w:hAnsi="Arial" w:cs="Arial"/>
        </w:rPr>
        <w:t xml:space="preserve"> </w:t>
      </w:r>
      <w:r>
        <w:rPr>
          <w:rFonts w:ascii="Arial" w:eastAsia="Arial" w:hAnsi="Arial" w:cs="Arial"/>
        </w:rPr>
        <w:tab/>
      </w:r>
      <w:r>
        <w:t xml:space="preserve">CAEP (formerly NCATE) Transformation </w:t>
      </w:r>
    </w:p>
    <w:p w14:paraId="2E60B2CE" w14:textId="77777777" w:rsidR="00F7709B" w:rsidRDefault="004D7AAE">
      <w:pPr>
        <w:ind w:left="1360" w:right="103"/>
      </w:pPr>
      <w:r>
        <w:t xml:space="preserve">Across the nation there are calls to drastically reform educator preparation, and </w:t>
      </w:r>
    </w:p>
    <w:p w14:paraId="4EB85A5B" w14:textId="77777777" w:rsidR="00F7709B" w:rsidRDefault="004D7AAE">
      <w:pPr>
        <w:spacing w:after="0" w:line="259" w:lineRule="auto"/>
        <w:ind w:left="0" w:right="346" w:firstLine="0"/>
        <w:jc w:val="right"/>
      </w:pPr>
      <w:r>
        <w:t xml:space="preserve">Texas Tech University is responding by transforming its programs to meet those </w:t>
      </w:r>
    </w:p>
    <w:p w14:paraId="116F46E1" w14:textId="77777777" w:rsidR="00F7709B" w:rsidRDefault="004D7AAE">
      <w:pPr>
        <w:ind w:left="1360" w:right="103"/>
      </w:pPr>
      <w:r>
        <w:t>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w:t>
      </w:r>
      <w:r>
        <w:rPr>
          <w:vertAlign w:val="superscript"/>
        </w:rPr>
        <w:t>st</w:t>
      </w:r>
      <w:r>
        <w:t xml:space="preserve"> Century. As such, this course takes into account both NCATE and CACREP accreditation standards. </w:t>
      </w:r>
    </w:p>
    <w:p w14:paraId="74FED5D7" w14:textId="77777777" w:rsidR="00F7709B" w:rsidRDefault="004D7AAE">
      <w:pPr>
        <w:spacing w:after="0" w:line="259" w:lineRule="auto"/>
        <w:ind w:left="1350" w:firstLine="0"/>
      </w:pPr>
      <w:r>
        <w:t xml:space="preserve"> </w:t>
      </w:r>
    </w:p>
    <w:p w14:paraId="6F5E8A78" w14:textId="77777777" w:rsidR="00F7709B" w:rsidRDefault="004D7AAE">
      <w:pPr>
        <w:ind w:left="1360" w:right="103"/>
      </w:pPr>
      <w:r>
        <w:t xml:space="preserve">“Leading a Revolution in American Education” is more than a theme; it captures several initiatives that are transforming educator preparation at the university.  Many aspects of these reforms are found throughout this course—reforms that will change you. </w:t>
      </w:r>
    </w:p>
    <w:p w14:paraId="18F3170E" w14:textId="77777777" w:rsidR="00F7709B" w:rsidRDefault="004D7AAE">
      <w:pPr>
        <w:spacing w:after="0" w:line="259" w:lineRule="auto"/>
        <w:ind w:left="720" w:firstLine="0"/>
      </w:pPr>
      <w:r>
        <w:t xml:space="preserve"> </w:t>
      </w:r>
    </w:p>
    <w:p w14:paraId="40C8387F" w14:textId="77777777" w:rsidR="00F7709B" w:rsidRDefault="004D7AAE">
      <w:pPr>
        <w:numPr>
          <w:ilvl w:val="0"/>
          <w:numId w:val="4"/>
        </w:numPr>
        <w:ind w:right="103" w:hanging="810"/>
      </w:pPr>
      <w:r>
        <w:t xml:space="preserve">You will develop higher-level skills and products.  Learning outcomes in this course will still include knowledge and reasoning, but these will serve as prerequisites to higher level skill and product competencies you will develop.   </w:t>
      </w:r>
    </w:p>
    <w:p w14:paraId="5C2C33C1" w14:textId="77777777" w:rsidR="00F7709B" w:rsidRDefault="004D7AAE">
      <w:pPr>
        <w:numPr>
          <w:ilvl w:val="0"/>
          <w:numId w:val="4"/>
        </w:numPr>
        <w:ind w:right="103" w:hanging="810"/>
      </w:pPr>
      <w:r>
        <w:t xml:space="preserve">You will learn what is valued by employers and counseling professionals.  State and national standards (i.e. </w:t>
      </w:r>
      <w:r>
        <w:rPr>
          <w:i/>
        </w:rPr>
        <w:t>ASCA National Model</w:t>
      </w:r>
      <w:r>
        <w:t xml:space="preserve">, advocacy competencies, codes of ethics), CACREP accreditation standards, professional literature, a variety of focus groups, and counseling supervisors/employers were all involved in determining the learning outcomes for this course. </w:t>
      </w:r>
    </w:p>
    <w:p w14:paraId="26CA683A" w14:textId="77777777" w:rsidR="00F7709B" w:rsidRDefault="004D7AAE">
      <w:pPr>
        <w:numPr>
          <w:ilvl w:val="0"/>
          <w:numId w:val="4"/>
        </w:numPr>
        <w:ind w:right="103" w:hanging="810"/>
      </w:pPr>
      <w:r>
        <w:t xml:space="preserve">Instruction will be connected to improved beneficence within the profession as well as positive outcomes of clients/students you will be counseling.   </w:t>
      </w:r>
    </w:p>
    <w:p w14:paraId="3E0D4F3D" w14:textId="77777777" w:rsidR="00F7709B" w:rsidRDefault="004D7AAE">
      <w:pPr>
        <w:numPr>
          <w:ilvl w:val="0"/>
          <w:numId w:val="4"/>
        </w:numPr>
        <w:ind w:right="103" w:hanging="810"/>
      </w:pPr>
      <w:r>
        <w:t xml:space="preserve">This course does not stand alone, but is part of an integrated program that has well-articulated and distinctive outcomes. </w:t>
      </w:r>
    </w:p>
    <w:p w14:paraId="15A58838" w14:textId="3117E42E" w:rsidR="00F7709B" w:rsidRDefault="004D7AAE">
      <w:pPr>
        <w:spacing w:after="0" w:line="259" w:lineRule="auto"/>
        <w:ind w:left="0" w:firstLine="0"/>
      </w:pPr>
      <w:r>
        <w:t xml:space="preserve"> </w:t>
      </w:r>
    </w:p>
    <w:p w14:paraId="0A6784D8" w14:textId="77777777" w:rsidR="00F7709B" w:rsidRDefault="004D7AAE">
      <w:pPr>
        <w:pStyle w:val="Heading1"/>
        <w:tabs>
          <w:tab w:val="center" w:pos="830"/>
          <w:tab w:val="center" w:pos="2576"/>
        </w:tabs>
        <w:ind w:left="0" w:right="0" w:firstLine="0"/>
      </w:pPr>
      <w:r>
        <w:rPr>
          <w:rFonts w:ascii="Calibri" w:eastAsia="Calibri" w:hAnsi="Calibri" w:cs="Calibri"/>
          <w:b w:val="0"/>
          <w:sz w:val="22"/>
        </w:rPr>
        <w:tab/>
      </w:r>
      <w:r>
        <w:t xml:space="preserve">B.  </w:t>
      </w:r>
      <w:r>
        <w:tab/>
        <w:t xml:space="preserve">Trademark Outcomes </w:t>
      </w:r>
    </w:p>
    <w:p w14:paraId="4060044C" w14:textId="77777777" w:rsidR="00F7709B" w:rsidRDefault="004D7AAE">
      <w:pPr>
        <w:ind w:left="1450" w:right="103"/>
      </w:pPr>
      <w:r>
        <w:t xml:space="preserve">Trademark Outcomes for both the Master’s degree in School counseling and the Master’s degree in school counseling listed as follows: </w:t>
      </w:r>
    </w:p>
    <w:p w14:paraId="3E91A96E" w14:textId="77777777" w:rsidR="00F7709B" w:rsidRDefault="004D7AAE">
      <w:pPr>
        <w:spacing w:after="0" w:line="259" w:lineRule="auto"/>
        <w:ind w:left="990" w:firstLine="0"/>
      </w:pPr>
      <w:r>
        <w:lastRenderedPageBreak/>
        <w:t xml:space="preserve"> </w:t>
      </w:r>
    </w:p>
    <w:p w14:paraId="129984DE" w14:textId="54A824B5" w:rsidR="00F7709B" w:rsidRDefault="004D7AAE" w:rsidP="00AA5AB5">
      <w:pPr>
        <w:tabs>
          <w:tab w:val="center" w:pos="1540"/>
          <w:tab w:val="center" w:pos="3336"/>
        </w:tabs>
        <w:spacing w:after="0" w:line="259" w:lineRule="auto"/>
        <w:ind w:left="0" w:firstLine="0"/>
      </w:pPr>
      <w:r>
        <w:rPr>
          <w:rFonts w:ascii="Calibri" w:eastAsia="Calibri" w:hAnsi="Calibri" w:cs="Calibri"/>
          <w:sz w:val="22"/>
        </w:rPr>
        <w:tab/>
      </w:r>
      <w:r>
        <w:rPr>
          <w:b/>
        </w:rPr>
        <w:t xml:space="preserve">1) </w:t>
      </w:r>
      <w:r>
        <w:rPr>
          <w:b/>
        </w:rPr>
        <w:tab/>
        <w:t xml:space="preserve">Trademark Outcomes: </w:t>
      </w:r>
    </w:p>
    <w:p w14:paraId="3E572DD8" w14:textId="19541753" w:rsidR="00F7709B" w:rsidRDefault="004D7AAE" w:rsidP="00AA5AB5">
      <w:pPr>
        <w:pStyle w:val="Heading1"/>
        <w:tabs>
          <w:tab w:val="center" w:pos="2267"/>
          <w:tab w:val="center" w:pos="4204"/>
        </w:tabs>
        <w:ind w:left="0" w:right="0" w:firstLine="0"/>
      </w:pPr>
      <w:r>
        <w:rPr>
          <w:rFonts w:ascii="Calibri" w:eastAsia="Calibri" w:hAnsi="Calibri" w:cs="Calibri"/>
          <w:b w:val="0"/>
          <w:sz w:val="22"/>
        </w:rPr>
        <w:tab/>
      </w: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 xml:space="preserve">MEd – School Counseling </w:t>
      </w:r>
    </w:p>
    <w:p w14:paraId="31868D43" w14:textId="779D04C9" w:rsidR="00F7709B" w:rsidRDefault="004D7AAE">
      <w:pPr>
        <w:spacing w:after="0"/>
        <w:ind w:left="2890"/>
      </w:pPr>
      <w:r>
        <w:rPr>
          <w:i/>
        </w:rPr>
        <w:t xml:space="preserve">Implement the ASCA National Model, a model whereby school counselors create, implement and evaluate the impact of </w:t>
      </w:r>
      <w:proofErr w:type="gramStart"/>
      <w:r>
        <w:rPr>
          <w:i/>
        </w:rPr>
        <w:t>valu</w:t>
      </w:r>
      <w:r w:rsidR="00AA5AB5">
        <w:rPr>
          <w:i/>
        </w:rPr>
        <w:t xml:space="preserve">e </w:t>
      </w:r>
      <w:r>
        <w:rPr>
          <w:i/>
        </w:rPr>
        <w:t>added</w:t>
      </w:r>
      <w:proofErr w:type="gramEnd"/>
      <w:r>
        <w:rPr>
          <w:i/>
        </w:rPr>
        <w:t xml:space="preserve"> programs and services responsive to the needs of the school and all stake-holders.  </w:t>
      </w:r>
    </w:p>
    <w:p w14:paraId="11E61C5C" w14:textId="77777777" w:rsidR="00F7709B" w:rsidRDefault="004D7AAE">
      <w:pPr>
        <w:spacing w:after="0" w:line="259" w:lineRule="auto"/>
        <w:ind w:left="2520" w:firstLine="0"/>
      </w:pPr>
      <w:r>
        <w:rPr>
          <w:b/>
        </w:rPr>
        <w:t xml:space="preserve"> </w:t>
      </w:r>
    </w:p>
    <w:p w14:paraId="3557DF32" w14:textId="2AFC985F" w:rsidR="00F7709B" w:rsidRDefault="004D7AAE" w:rsidP="00AA5AB5">
      <w:pPr>
        <w:tabs>
          <w:tab w:val="center" w:pos="2267"/>
          <w:tab w:val="center" w:pos="5037"/>
        </w:tabs>
        <w:spacing w:after="0" w:line="259" w:lineRule="auto"/>
        <w:ind w:left="0" w:firstLine="0"/>
      </w:pPr>
      <w:r>
        <w:rPr>
          <w:rFonts w:ascii="Calibri" w:eastAsia="Calibri" w:hAnsi="Calibri" w:cs="Calibri"/>
          <w:sz w:val="22"/>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rPr>
          <w:b/>
        </w:rPr>
        <w:t xml:space="preserve">MEd – Clinical Mental Health Counseling </w:t>
      </w:r>
    </w:p>
    <w:p w14:paraId="071A4B46" w14:textId="77777777" w:rsidR="00F7709B" w:rsidRDefault="004D7AAE">
      <w:pPr>
        <w:spacing w:after="0"/>
        <w:ind w:left="2890"/>
      </w:pPr>
      <w:r>
        <w:rPr>
          <w:i/>
        </w:rPr>
        <w:t xml:space="preserve">Create, implement and evaluate the impact of treatment plans and programs that serve the needs of the clients, communities, and agencies where our graduates are employed. </w:t>
      </w:r>
    </w:p>
    <w:p w14:paraId="6041A121" w14:textId="010A3D17" w:rsidR="007152F5" w:rsidRPr="00AA5AB5" w:rsidRDefault="004D7AAE" w:rsidP="00AA5AB5">
      <w:pPr>
        <w:spacing w:after="0" w:line="259" w:lineRule="auto"/>
        <w:ind w:left="0" w:firstLine="0"/>
      </w:pPr>
      <w:r>
        <w:rPr>
          <w:b/>
        </w:rPr>
        <w:t xml:space="preserve"> </w:t>
      </w:r>
    </w:p>
    <w:p w14:paraId="6A030009" w14:textId="53A9EAD4" w:rsidR="00F7709B" w:rsidRDefault="007152F5" w:rsidP="00AA5AB5">
      <w:pPr>
        <w:pStyle w:val="Heading1"/>
        <w:tabs>
          <w:tab w:val="center" w:pos="1540"/>
          <w:tab w:val="center" w:pos="4573"/>
        </w:tabs>
        <w:ind w:left="0" w:right="0" w:firstLine="0"/>
      </w:pPr>
      <w:r>
        <w:rPr>
          <w:rFonts w:ascii="Calibri" w:eastAsia="Calibri" w:hAnsi="Calibri" w:cs="Calibri"/>
          <w:b w:val="0"/>
          <w:sz w:val="22"/>
        </w:rPr>
        <w:tab/>
      </w:r>
      <w:r w:rsidR="004D7AAE">
        <w:t xml:space="preserve">2) </w:t>
      </w:r>
      <w:r w:rsidR="004D7AAE">
        <w:tab/>
        <w:t xml:space="preserve">Distinctive Assessments for Master’s Programs </w:t>
      </w:r>
    </w:p>
    <w:p w14:paraId="10255607" w14:textId="77777777" w:rsidR="00F7709B" w:rsidRDefault="004D7AAE">
      <w:pPr>
        <w:numPr>
          <w:ilvl w:val="0"/>
          <w:numId w:val="5"/>
        </w:numPr>
        <w:ind w:right="103" w:hanging="720"/>
      </w:pPr>
      <w:r>
        <w:t xml:space="preserve">Students will be able to understand and identify the major physiological and psychological aspects of addiction and dual diagnosis.  </w:t>
      </w:r>
    </w:p>
    <w:p w14:paraId="03620E95" w14:textId="77777777" w:rsidR="00F7709B" w:rsidRDefault="004D7AAE">
      <w:pPr>
        <w:numPr>
          <w:ilvl w:val="0"/>
          <w:numId w:val="5"/>
        </w:numPr>
        <w:ind w:right="103" w:hanging="720"/>
      </w:pPr>
      <w:r>
        <w:t xml:space="preserve">Students will be able to take this knowledge and integrate it into a basic case conceptualization of addictions treatment. </w:t>
      </w:r>
    </w:p>
    <w:p w14:paraId="63D61AE8" w14:textId="77777777" w:rsidR="00F7709B" w:rsidRDefault="004D7AAE">
      <w:pPr>
        <w:spacing w:after="0" w:line="259" w:lineRule="auto"/>
        <w:ind w:left="2160" w:firstLine="0"/>
      </w:pPr>
      <w:r>
        <w:t xml:space="preserve"> </w:t>
      </w:r>
    </w:p>
    <w:p w14:paraId="688B5682" w14:textId="00D64EAF" w:rsidR="00F7709B" w:rsidRDefault="004D7AAE" w:rsidP="00AA5AB5">
      <w:pPr>
        <w:tabs>
          <w:tab w:val="center" w:pos="1540"/>
          <w:tab w:val="center" w:pos="5353"/>
        </w:tabs>
        <w:spacing w:after="0" w:line="259" w:lineRule="auto"/>
        <w:ind w:left="0" w:firstLine="0"/>
      </w:pPr>
      <w:r>
        <w:rPr>
          <w:rFonts w:ascii="Calibri" w:eastAsia="Calibri" w:hAnsi="Calibri" w:cs="Calibri"/>
          <w:sz w:val="22"/>
        </w:rPr>
        <w:tab/>
      </w:r>
      <w:r>
        <w:rPr>
          <w:b/>
        </w:rPr>
        <w:t xml:space="preserve">3) </w:t>
      </w:r>
      <w:r>
        <w:rPr>
          <w:b/>
        </w:rPr>
        <w:tab/>
        <w:t xml:space="preserve">Incorporation of Application and Evaluation (A&amp;E) activities: </w:t>
      </w:r>
      <w:r>
        <w:t xml:space="preserve"> </w:t>
      </w:r>
    </w:p>
    <w:p w14:paraId="4482A054" w14:textId="77777777" w:rsidR="00F7709B" w:rsidRDefault="004D7AAE">
      <w:pPr>
        <w:ind w:left="2170" w:right="103"/>
      </w:pPr>
      <w:r>
        <w:t xml:space="preserve">This course, EPCE 5372 (Addictions: Overview), is a Phase 1 course. A Phase I course is a course in which the focus is on acquisition of knowledge and skills. The knowledge at this phase is content knowledge in which counseling students acquire proficiency in the subject being taught as well as acquiring the underlying skills necessary to integrate knowledge into an appropriate counseling context. Phase 1 courses provide counseling students with the knowledge and skills that are the foundation for Phase 2 and Phase 3 courses. </w:t>
      </w:r>
    </w:p>
    <w:p w14:paraId="624D8DF5" w14:textId="77777777" w:rsidR="00F7709B" w:rsidRDefault="004D7AAE">
      <w:pPr>
        <w:spacing w:after="0" w:line="259" w:lineRule="auto"/>
        <w:ind w:left="990" w:firstLine="0"/>
      </w:pPr>
      <w:r>
        <w:t xml:space="preserve"> </w:t>
      </w:r>
    </w:p>
    <w:p w14:paraId="7A65D6D2" w14:textId="61E067BB" w:rsidR="00F7709B" w:rsidRDefault="004D7AAE" w:rsidP="00AA5AB5">
      <w:pPr>
        <w:pStyle w:val="Heading1"/>
        <w:tabs>
          <w:tab w:val="center" w:pos="1540"/>
          <w:tab w:val="center" w:pos="4610"/>
        </w:tabs>
        <w:ind w:left="0" w:right="0" w:firstLine="0"/>
      </w:pPr>
      <w:r>
        <w:rPr>
          <w:rFonts w:ascii="Calibri" w:eastAsia="Calibri" w:hAnsi="Calibri" w:cs="Calibri"/>
          <w:b w:val="0"/>
          <w:sz w:val="22"/>
        </w:rPr>
        <w:tab/>
      </w:r>
      <w:r>
        <w:t xml:space="preserve">4) </w:t>
      </w:r>
      <w:r>
        <w:tab/>
        <w:t xml:space="preserve">Counselor Education Technology Competencies </w:t>
      </w:r>
    </w:p>
    <w:p w14:paraId="0380DA30" w14:textId="682B61AB" w:rsidR="00F7709B" w:rsidRDefault="004D7AAE" w:rsidP="00AA5AB5">
      <w:pPr>
        <w:ind w:left="2170" w:right="103"/>
      </w:pPr>
      <w:r>
        <w:t xml:space="preserve">Specific technology competencies covered in this course include: </w:t>
      </w:r>
    </w:p>
    <w:p w14:paraId="634ED23B" w14:textId="77777777" w:rsidR="00AA5AB5" w:rsidRDefault="00AA5AB5" w:rsidP="00AA5AB5">
      <w:pPr>
        <w:ind w:left="2170" w:right="103"/>
      </w:pPr>
    </w:p>
    <w:p w14:paraId="013F1040" w14:textId="77777777" w:rsidR="00F7709B" w:rsidRDefault="004D7AAE">
      <w:pPr>
        <w:numPr>
          <w:ilvl w:val="0"/>
          <w:numId w:val="6"/>
        </w:numPr>
        <w:ind w:right="103"/>
      </w:pPr>
      <w:r>
        <w:t xml:space="preserve">Be able to use productivity software to develop web pages, word processing documents (letters, reports), basic databases, spreadsheets, and other forms of documentation or materials applicable to practice. </w:t>
      </w:r>
    </w:p>
    <w:p w14:paraId="6B5F0C30" w14:textId="77777777" w:rsidR="00F7709B" w:rsidRDefault="004D7AAE">
      <w:pPr>
        <w:spacing w:after="0" w:line="259" w:lineRule="auto"/>
        <w:ind w:left="1980" w:firstLine="0"/>
      </w:pPr>
      <w:r>
        <w:t xml:space="preserve"> </w:t>
      </w:r>
    </w:p>
    <w:p w14:paraId="38637C55" w14:textId="77777777" w:rsidR="00F7709B" w:rsidRDefault="004D7AAE">
      <w:pPr>
        <w:numPr>
          <w:ilvl w:val="0"/>
          <w:numId w:val="6"/>
        </w:numPr>
        <w:ind w:right="103"/>
      </w:pPr>
      <w:r>
        <w:t xml:space="preserve">Be able to use such audiovisual equipment as video recorders, audio recorders, projection equipment, video conferencing equipment, playback units and other applications available through education and training experiences. </w:t>
      </w:r>
    </w:p>
    <w:p w14:paraId="5BA5A7A9" w14:textId="77777777" w:rsidR="00F7709B" w:rsidRDefault="004D7AAE">
      <w:pPr>
        <w:spacing w:after="0" w:line="259" w:lineRule="auto"/>
        <w:ind w:left="1980" w:firstLine="0"/>
      </w:pPr>
      <w:r>
        <w:t xml:space="preserve"> </w:t>
      </w:r>
    </w:p>
    <w:p w14:paraId="7D1DF5FA" w14:textId="075E623A" w:rsidR="00F7709B" w:rsidRDefault="00AA5AB5">
      <w:pPr>
        <w:ind w:left="2170" w:right="103"/>
      </w:pPr>
      <w:r>
        <w:t>3</w:t>
      </w:r>
      <w:r w:rsidR="004D7AAE">
        <w:t xml:space="preserve"> Be able to use computerized and/or internet-based testing, diagnostic, and career decision-making programs with clients. </w:t>
      </w:r>
    </w:p>
    <w:p w14:paraId="01727421" w14:textId="77777777" w:rsidR="00F7709B" w:rsidRDefault="004D7AAE">
      <w:pPr>
        <w:spacing w:after="0" w:line="259" w:lineRule="auto"/>
        <w:ind w:left="2160" w:firstLine="0"/>
      </w:pPr>
      <w:r>
        <w:lastRenderedPageBreak/>
        <w:t xml:space="preserve"> </w:t>
      </w:r>
    </w:p>
    <w:p w14:paraId="1EDDD6A7" w14:textId="35A6E1D9" w:rsidR="00F7709B" w:rsidRDefault="00AA5AB5">
      <w:pPr>
        <w:ind w:left="2170" w:right="103"/>
      </w:pPr>
      <w:r>
        <w:t>4</w:t>
      </w:r>
      <w:r w:rsidR="004D7AAE">
        <w:t xml:space="preserve"> 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 </w:t>
      </w:r>
    </w:p>
    <w:p w14:paraId="3F809524" w14:textId="77777777" w:rsidR="00F7709B" w:rsidRDefault="004D7AAE">
      <w:pPr>
        <w:spacing w:after="0" w:line="259" w:lineRule="auto"/>
        <w:ind w:left="2160" w:firstLine="0"/>
      </w:pPr>
      <w:r>
        <w:t xml:space="preserve"> </w:t>
      </w:r>
    </w:p>
    <w:p w14:paraId="42E66E91" w14:textId="6A79FE7D" w:rsidR="00F7709B" w:rsidRDefault="00AA5AB5">
      <w:pPr>
        <w:ind w:left="2170" w:right="103"/>
      </w:pPr>
      <w:r>
        <w:t>5</w:t>
      </w:r>
      <w:r w:rsidR="004D7AAE">
        <w:t xml:space="preserve"> Be able to access and use counseling-related research databases. </w:t>
      </w:r>
    </w:p>
    <w:p w14:paraId="1D2C82CD" w14:textId="77777777" w:rsidR="00F7709B" w:rsidRDefault="004D7AAE">
      <w:pPr>
        <w:spacing w:after="0" w:line="259" w:lineRule="auto"/>
        <w:ind w:left="1080" w:firstLine="0"/>
      </w:pPr>
      <w:r>
        <w:rPr>
          <w:sz w:val="28"/>
        </w:rPr>
        <w:t xml:space="preserve"> </w:t>
      </w:r>
    </w:p>
    <w:p w14:paraId="2E3827C7" w14:textId="5688238B" w:rsidR="00F7709B" w:rsidRDefault="004D7AAE" w:rsidP="00AA5AB5">
      <w:pPr>
        <w:pStyle w:val="Heading1"/>
        <w:tabs>
          <w:tab w:val="center" w:pos="1540"/>
          <w:tab w:val="center" w:pos="3217"/>
        </w:tabs>
        <w:ind w:left="0" w:right="0" w:firstLine="0"/>
      </w:pPr>
      <w:r>
        <w:rPr>
          <w:rFonts w:ascii="Calibri" w:eastAsia="Calibri" w:hAnsi="Calibri" w:cs="Calibri"/>
          <w:b w:val="0"/>
          <w:sz w:val="22"/>
        </w:rPr>
        <w:tab/>
      </w:r>
      <w:r>
        <w:t xml:space="preserve">5) </w:t>
      </w:r>
      <w:r>
        <w:tab/>
        <w:t>CACREP Standards</w:t>
      </w:r>
      <w:r>
        <w:rPr>
          <w:sz w:val="28"/>
        </w:rPr>
        <w:t xml:space="preserve"> </w:t>
      </w:r>
    </w:p>
    <w:p w14:paraId="3027B329" w14:textId="77777777" w:rsidR="00105928" w:rsidRDefault="00AA5AB5" w:rsidP="00AA5AB5">
      <w:pPr>
        <w:spacing w:after="4" w:line="250" w:lineRule="auto"/>
        <w:ind w:left="1637" w:right="83"/>
      </w:pPr>
      <w:r>
        <w:t xml:space="preserve">         </w:t>
      </w:r>
      <w:r w:rsidR="004D7AAE">
        <w:t xml:space="preserve">CACREP standards are imbedded within the course and can be viewed at </w:t>
      </w:r>
      <w:r w:rsidR="004D7AAE">
        <w:rPr>
          <w:rFonts w:ascii="Calibri" w:eastAsia="Calibri" w:hAnsi="Calibri" w:cs="Calibri"/>
        </w:rPr>
        <w:tab/>
      </w:r>
      <w:hyperlink r:id="rId5" w:history="1">
        <w:r w:rsidR="001E40F1" w:rsidRPr="00DA211C">
          <w:rPr>
            <w:rStyle w:val="Hyperlink"/>
            <w:u w:color="2169BD"/>
          </w:rPr>
          <w:t>http://www.cacrep.org/wp-content/uploads/2012/10/2016-Standards-</w:t>
        </w:r>
      </w:hyperlink>
      <w:r w:rsidR="001E40F1" w:rsidRPr="001E40F1">
        <w:rPr>
          <w:color w:val="2169BD"/>
        </w:rPr>
        <w:tab/>
      </w:r>
      <w:r w:rsidR="004D7AAE">
        <w:rPr>
          <w:color w:val="2169BD"/>
          <w:u w:val="single" w:color="2169BD"/>
        </w:rPr>
        <w:t>withGlossary.pdf</w:t>
      </w:r>
      <w:r w:rsidR="004D7AAE">
        <w:t xml:space="preserve">  </w:t>
      </w:r>
    </w:p>
    <w:p w14:paraId="2535D975" w14:textId="41F35C46" w:rsidR="00F7709B" w:rsidRDefault="004D7AAE" w:rsidP="00105928">
      <w:pPr>
        <w:spacing w:after="4" w:line="250" w:lineRule="auto"/>
        <w:ind w:left="2160" w:right="83"/>
      </w:pPr>
      <w:r>
        <w:t>Specific standards taug</w:t>
      </w:r>
      <w:r w:rsidR="001E40F1">
        <w:t xml:space="preserve">ht in this course are listed as </w:t>
      </w:r>
      <w:r w:rsidR="001E40F1">
        <w:tab/>
        <w:t>f</w:t>
      </w:r>
      <w:r>
        <w:t xml:space="preserve">ollows:  </w:t>
      </w:r>
    </w:p>
    <w:p w14:paraId="1DE435D9" w14:textId="77777777" w:rsidR="00F7709B" w:rsidRDefault="004D7AAE">
      <w:pPr>
        <w:ind w:left="3600" w:right="103" w:hanging="1440"/>
      </w:pPr>
      <w:r>
        <w:t xml:space="preserve">2.F.1.g.  </w:t>
      </w:r>
      <w:r>
        <w:tab/>
        <w:t xml:space="preserve">professional counseling credentialing, including certification, licensure, and accreditation practices and standards, and the effects of public policy on these issues </w:t>
      </w:r>
    </w:p>
    <w:p w14:paraId="56F27F3A" w14:textId="77777777" w:rsidR="00F7709B" w:rsidRDefault="004D7AAE">
      <w:pPr>
        <w:tabs>
          <w:tab w:val="center" w:pos="2530"/>
          <w:tab w:val="center" w:pos="6086"/>
        </w:tabs>
        <w:ind w:left="0" w:firstLine="0"/>
      </w:pPr>
      <w:r>
        <w:rPr>
          <w:rFonts w:ascii="Calibri" w:eastAsia="Calibri" w:hAnsi="Calibri" w:cs="Calibri"/>
          <w:sz w:val="22"/>
        </w:rPr>
        <w:tab/>
      </w:r>
      <w:r>
        <w:t xml:space="preserve">2.F. 1.l.  </w:t>
      </w:r>
      <w:r>
        <w:tab/>
        <w:t xml:space="preserve">self-care strategies appropriate to the counselor role </w:t>
      </w:r>
    </w:p>
    <w:p w14:paraId="3007B328" w14:textId="77777777" w:rsidR="00F7709B" w:rsidRDefault="004D7AAE">
      <w:pPr>
        <w:tabs>
          <w:tab w:val="center" w:pos="2507"/>
          <w:tab w:val="center" w:pos="5559"/>
        </w:tabs>
        <w:ind w:left="0" w:firstLine="0"/>
      </w:pPr>
      <w:r>
        <w:rPr>
          <w:rFonts w:ascii="Calibri" w:eastAsia="Calibri" w:hAnsi="Calibri" w:cs="Calibri"/>
          <w:sz w:val="22"/>
        </w:rPr>
        <w:tab/>
      </w:r>
      <w:r>
        <w:t xml:space="preserve">2.F.2.f.  </w:t>
      </w:r>
      <w:r>
        <w:tab/>
        <w:t xml:space="preserve">help-seeking behaviors of diverse clients </w:t>
      </w:r>
    </w:p>
    <w:p w14:paraId="3270CC44" w14:textId="77777777" w:rsidR="00F7709B" w:rsidRDefault="004D7AAE" w:rsidP="001E40F1">
      <w:pPr>
        <w:tabs>
          <w:tab w:val="center" w:pos="2527"/>
          <w:tab w:val="right" w:pos="9422"/>
        </w:tabs>
        <w:ind w:left="3600" w:hanging="1440"/>
      </w:pPr>
      <w:r>
        <w:rPr>
          <w:rFonts w:ascii="Calibri" w:eastAsia="Calibri" w:hAnsi="Calibri" w:cs="Calibri"/>
          <w:sz w:val="22"/>
        </w:rPr>
        <w:tab/>
      </w:r>
      <w:r w:rsidR="001E40F1">
        <w:t xml:space="preserve">2.F.3.d.  </w:t>
      </w:r>
      <w:r w:rsidR="001E40F1">
        <w:tab/>
      </w:r>
      <w:r>
        <w:t xml:space="preserve">theories and etiology of addictions and addictive behaviors </w:t>
      </w:r>
    </w:p>
    <w:p w14:paraId="2C59122A" w14:textId="77777777" w:rsidR="00F7709B" w:rsidRDefault="004D7AAE">
      <w:pPr>
        <w:ind w:left="3600" w:right="103" w:hanging="1440"/>
      </w:pPr>
      <w:r>
        <w:t xml:space="preserve">2.F.5.j.  </w:t>
      </w:r>
      <w:r>
        <w:tab/>
        <w:t xml:space="preserve">evidence-based counseling strategies and techniques for prevention and intervention  </w:t>
      </w:r>
    </w:p>
    <w:p w14:paraId="701A9758" w14:textId="77777777" w:rsidR="00F7709B" w:rsidRDefault="004D7AAE">
      <w:pPr>
        <w:ind w:left="3600" w:right="103" w:hanging="1440"/>
      </w:pPr>
      <w:r>
        <w:t xml:space="preserve">2.F.5.k.  </w:t>
      </w:r>
      <w:r>
        <w:tab/>
        <w:t xml:space="preserve">strategies to promote client understanding of and access to a variety of community-based resources  </w:t>
      </w:r>
    </w:p>
    <w:p w14:paraId="472CECC0" w14:textId="77777777" w:rsidR="00F7709B" w:rsidRDefault="004D7AAE">
      <w:pPr>
        <w:tabs>
          <w:tab w:val="center" w:pos="2500"/>
          <w:tab w:val="center" w:pos="5546"/>
        </w:tabs>
        <w:ind w:left="0" w:firstLine="0"/>
      </w:pPr>
      <w:r>
        <w:rPr>
          <w:rFonts w:ascii="Calibri" w:eastAsia="Calibri" w:hAnsi="Calibri" w:cs="Calibri"/>
          <w:sz w:val="22"/>
        </w:rPr>
        <w:tab/>
      </w:r>
      <w:r>
        <w:t xml:space="preserve">2.F.5.l.  </w:t>
      </w:r>
      <w:r>
        <w:tab/>
        <w:t xml:space="preserve">suicide prevention models and strategies </w:t>
      </w:r>
    </w:p>
    <w:p w14:paraId="21835D3D" w14:textId="77777777" w:rsidR="00F7709B" w:rsidRDefault="004D7AAE">
      <w:pPr>
        <w:ind w:left="3600" w:right="103" w:hanging="1440"/>
      </w:pPr>
      <w:r>
        <w:t xml:space="preserve">2.F.5.m.  </w:t>
      </w:r>
      <w:r>
        <w:tab/>
        <w:t xml:space="preserve">crisis intervention, trauma-informed, and </w:t>
      </w:r>
      <w:proofErr w:type="gramStart"/>
      <w:r>
        <w:t>community</w:t>
      </w:r>
      <w:r w:rsidR="001E40F1">
        <w:t xml:space="preserve"> </w:t>
      </w:r>
      <w:r>
        <w:t>based</w:t>
      </w:r>
      <w:proofErr w:type="gramEnd"/>
      <w:r>
        <w:t xml:space="preserve"> strategies, such as Psychological First Aid </w:t>
      </w:r>
    </w:p>
    <w:p w14:paraId="479CBEAF" w14:textId="77777777" w:rsidR="00F7709B" w:rsidRDefault="004D7AAE" w:rsidP="001E40F1">
      <w:pPr>
        <w:tabs>
          <w:tab w:val="left" w:pos="2520"/>
        </w:tabs>
        <w:spacing w:after="4" w:line="250" w:lineRule="auto"/>
        <w:ind w:left="3600" w:right="316" w:hanging="1450"/>
      </w:pPr>
      <w:r>
        <w:t xml:space="preserve">2.F.6.f. </w:t>
      </w:r>
      <w:r w:rsidR="001E40F1">
        <w:tab/>
      </w:r>
      <w:r>
        <w:t xml:space="preserve">types of groups and other considerations that affect conducting groups in varied settings  </w:t>
      </w:r>
    </w:p>
    <w:p w14:paraId="634C0B06" w14:textId="77777777" w:rsidR="00F7709B" w:rsidRDefault="004D7AAE">
      <w:pPr>
        <w:ind w:left="3600" w:right="103" w:hanging="1440"/>
      </w:pPr>
      <w:r>
        <w:t xml:space="preserve">2.F.7.c.  </w:t>
      </w:r>
      <w:r>
        <w:tab/>
        <w:t xml:space="preserve">procedures for assessing risk of aggression or danger to others, self-inflicted harm, or suicide </w:t>
      </w:r>
    </w:p>
    <w:p w14:paraId="53B2C759" w14:textId="40499881" w:rsidR="00F7709B" w:rsidRDefault="004D7AAE" w:rsidP="00105928">
      <w:pPr>
        <w:ind w:left="3600" w:right="103" w:hanging="1440"/>
      </w:pPr>
      <w:r>
        <w:t xml:space="preserve">2.F.7.d.  </w:t>
      </w:r>
      <w:r>
        <w:tab/>
        <w:t xml:space="preserve">procedures for identifying trauma and abuse and for reporting abuse </w:t>
      </w:r>
    </w:p>
    <w:p w14:paraId="0C9671CF" w14:textId="77777777" w:rsidR="00F7709B" w:rsidRDefault="004D7AAE">
      <w:pPr>
        <w:ind w:left="3600" w:right="103" w:hanging="1440"/>
      </w:pPr>
      <w:r>
        <w:t xml:space="preserve">5.C.1.d. </w:t>
      </w:r>
      <w:r>
        <w:tab/>
        <w:t xml:space="preserve">neurobiological and medical foundation and etiology of addiction and co-occurring disorders </w:t>
      </w:r>
    </w:p>
    <w:p w14:paraId="5DC3F8AB" w14:textId="7656F1B0" w:rsidR="00F7709B" w:rsidRDefault="004D7AAE" w:rsidP="00B80116">
      <w:pPr>
        <w:ind w:left="3600" w:right="103" w:hanging="1440"/>
      </w:pPr>
      <w:r>
        <w:t xml:space="preserve">5.C.2.e </w:t>
      </w:r>
      <w:r>
        <w:tab/>
        <w:t>potential for substance use disorders to mimic and/or co</w:t>
      </w:r>
      <w:r w:rsidR="001E40F1">
        <w:t>-</w:t>
      </w:r>
      <w:r>
        <w:t xml:space="preserve">occur with a variety of neurological, medical, and psychological disorders  </w:t>
      </w:r>
    </w:p>
    <w:p w14:paraId="42279AE0" w14:textId="77777777" w:rsidR="00F7709B" w:rsidRDefault="004D7AAE">
      <w:pPr>
        <w:ind w:left="3600" w:right="103" w:hanging="1440"/>
      </w:pPr>
      <w:r>
        <w:t xml:space="preserve">5.G.2.i. </w:t>
      </w:r>
      <w:r>
        <w:tab/>
        <w:t xml:space="preserve">signs and symptoms of substance abuse in children and adolescents as well as the signs and symptoms of living in a home where substance use occurs </w:t>
      </w:r>
    </w:p>
    <w:p w14:paraId="6CE08F84" w14:textId="77777777" w:rsidR="001E40F1" w:rsidRDefault="001E40F1">
      <w:pPr>
        <w:spacing w:after="0" w:line="259" w:lineRule="auto"/>
        <w:ind w:left="720" w:firstLine="0"/>
      </w:pPr>
    </w:p>
    <w:p w14:paraId="7DEEB77B" w14:textId="77777777" w:rsidR="001E40F1" w:rsidRDefault="001E40F1">
      <w:pPr>
        <w:spacing w:after="160" w:line="259" w:lineRule="auto"/>
        <w:ind w:left="0" w:firstLine="0"/>
      </w:pPr>
      <w:r>
        <w:br w:type="page"/>
      </w:r>
    </w:p>
    <w:p w14:paraId="4A01E5B1" w14:textId="77777777" w:rsidR="00F7709B" w:rsidRDefault="004D7AAE">
      <w:pPr>
        <w:pStyle w:val="Heading1"/>
        <w:tabs>
          <w:tab w:val="center" w:pos="3593"/>
        </w:tabs>
        <w:ind w:left="-15" w:right="0" w:firstLine="0"/>
      </w:pPr>
      <w:r>
        <w:lastRenderedPageBreak/>
        <w:t>V</w:t>
      </w:r>
      <w:r w:rsidR="00B94AC2">
        <w:t>III</w:t>
      </w:r>
      <w:r>
        <w:t xml:space="preserve">. </w:t>
      </w:r>
      <w:r>
        <w:tab/>
        <w:t xml:space="preserve">Course Objectives/Learning Outcomes and Assessments </w:t>
      </w:r>
    </w:p>
    <w:p w14:paraId="45D58274" w14:textId="77777777" w:rsidR="00F7709B" w:rsidRDefault="004D7AAE">
      <w:pPr>
        <w:spacing w:after="0" w:line="259" w:lineRule="auto"/>
        <w:ind w:left="0" w:firstLine="0"/>
      </w:pPr>
      <w:r>
        <w:t xml:space="preserve"> </w:t>
      </w:r>
    </w:p>
    <w:tbl>
      <w:tblPr>
        <w:tblStyle w:val="TableGrid"/>
        <w:tblW w:w="9533" w:type="dxa"/>
        <w:tblInd w:w="-110" w:type="dxa"/>
        <w:tblCellMar>
          <w:top w:w="12" w:type="dxa"/>
          <w:left w:w="110" w:type="dxa"/>
          <w:right w:w="71" w:type="dxa"/>
        </w:tblCellMar>
        <w:tblLook w:val="04A0" w:firstRow="1" w:lastRow="0" w:firstColumn="1" w:lastColumn="0" w:noHBand="0" w:noVBand="1"/>
      </w:tblPr>
      <w:tblGrid>
        <w:gridCol w:w="4766"/>
        <w:gridCol w:w="4767"/>
      </w:tblGrid>
      <w:tr w:rsidR="00F7709B" w14:paraId="56FBC98F" w14:textId="77777777">
        <w:trPr>
          <w:trHeight w:val="514"/>
        </w:trPr>
        <w:tc>
          <w:tcPr>
            <w:tcW w:w="4766" w:type="dxa"/>
            <w:tcBorders>
              <w:top w:val="single" w:sz="4" w:space="0" w:color="000000"/>
              <w:left w:val="single" w:sz="4" w:space="0" w:color="000000"/>
              <w:bottom w:val="single" w:sz="4" w:space="0" w:color="000000"/>
              <w:right w:val="single" w:sz="4" w:space="0" w:color="000000"/>
            </w:tcBorders>
            <w:vAlign w:val="center"/>
          </w:tcPr>
          <w:p w14:paraId="2AFA7D19" w14:textId="77777777" w:rsidR="00F7709B" w:rsidRDefault="004D7AAE">
            <w:pPr>
              <w:spacing w:after="0" w:line="259" w:lineRule="auto"/>
              <w:ind w:left="0" w:right="36" w:firstLine="0"/>
              <w:jc w:val="center"/>
            </w:pPr>
            <w:r>
              <w:rPr>
                <w:b/>
              </w:rPr>
              <w:t xml:space="preserve">Course Objectives/Learning Outcomes </w:t>
            </w:r>
          </w:p>
        </w:tc>
        <w:tc>
          <w:tcPr>
            <w:tcW w:w="4766" w:type="dxa"/>
            <w:tcBorders>
              <w:top w:val="single" w:sz="4" w:space="0" w:color="000000"/>
              <w:left w:val="single" w:sz="4" w:space="0" w:color="000000"/>
              <w:bottom w:val="single" w:sz="4" w:space="0" w:color="000000"/>
              <w:right w:val="single" w:sz="4" w:space="0" w:color="000000"/>
            </w:tcBorders>
            <w:vAlign w:val="center"/>
          </w:tcPr>
          <w:p w14:paraId="669E0391" w14:textId="77777777" w:rsidR="00F7709B" w:rsidRDefault="004D7AAE">
            <w:pPr>
              <w:spacing w:after="0" w:line="259" w:lineRule="auto"/>
              <w:ind w:left="0" w:right="35" w:firstLine="0"/>
              <w:jc w:val="center"/>
            </w:pPr>
            <w:r>
              <w:rPr>
                <w:b/>
              </w:rPr>
              <w:t xml:space="preserve">Assessments </w:t>
            </w:r>
          </w:p>
        </w:tc>
      </w:tr>
      <w:tr w:rsidR="00F7709B" w14:paraId="55B5C9A7" w14:textId="77777777">
        <w:trPr>
          <w:trHeight w:val="2448"/>
        </w:trPr>
        <w:tc>
          <w:tcPr>
            <w:tcW w:w="4766" w:type="dxa"/>
            <w:tcBorders>
              <w:top w:val="single" w:sz="4" w:space="0" w:color="000000"/>
              <w:left w:val="single" w:sz="4" w:space="0" w:color="000000"/>
              <w:bottom w:val="single" w:sz="4" w:space="0" w:color="000000"/>
              <w:right w:val="single" w:sz="4" w:space="0" w:color="000000"/>
            </w:tcBorders>
          </w:tcPr>
          <w:p w14:paraId="147064C5" w14:textId="77777777" w:rsidR="00F7709B" w:rsidRDefault="004D7AAE">
            <w:pPr>
              <w:numPr>
                <w:ilvl w:val="0"/>
                <w:numId w:val="9"/>
              </w:numPr>
              <w:spacing w:after="0" w:line="247" w:lineRule="auto"/>
              <w:ind w:right="13" w:hanging="360"/>
            </w:pPr>
            <w:r>
              <w:t>Identify key theoretical constructs related to addictions theory</w:t>
            </w:r>
            <w:r>
              <w:rPr>
                <w:sz w:val="20"/>
              </w:rPr>
              <w:t xml:space="preserve"> </w:t>
            </w:r>
          </w:p>
          <w:p w14:paraId="36D689AC" w14:textId="77777777" w:rsidR="00F7709B" w:rsidRDefault="004D7AAE">
            <w:pPr>
              <w:spacing w:after="0" w:line="259" w:lineRule="auto"/>
              <w:ind w:left="0" w:right="25" w:firstLine="0"/>
              <w:jc w:val="center"/>
            </w:pPr>
            <w:r>
              <w:t>(CACREP 2.F.3.d, 5.A.1.a, 5.A.1.h)</w:t>
            </w:r>
            <w:r>
              <w:rPr>
                <w:sz w:val="20"/>
              </w:rPr>
              <w:t xml:space="preserve"> </w:t>
            </w:r>
          </w:p>
          <w:p w14:paraId="5F6C567C" w14:textId="77777777" w:rsidR="00F7709B" w:rsidRDefault="004D7AAE">
            <w:pPr>
              <w:spacing w:after="20" w:line="259" w:lineRule="auto"/>
              <w:ind w:left="180" w:firstLine="0"/>
            </w:pPr>
            <w:r>
              <w:rPr>
                <w:sz w:val="20"/>
              </w:rPr>
              <w:t xml:space="preserve"> </w:t>
            </w:r>
          </w:p>
          <w:p w14:paraId="5A3ECC6E" w14:textId="77777777" w:rsidR="00F7709B" w:rsidRDefault="004D7AAE">
            <w:pPr>
              <w:numPr>
                <w:ilvl w:val="0"/>
                <w:numId w:val="9"/>
              </w:numPr>
              <w:spacing w:after="0" w:line="241" w:lineRule="auto"/>
              <w:ind w:right="13" w:hanging="360"/>
            </w:pPr>
            <w:r>
              <w:t>Understand a variety of models and theories of addictions related to substance abuse and other addictions</w:t>
            </w:r>
            <w:r>
              <w:rPr>
                <w:sz w:val="20"/>
              </w:rPr>
              <w:t xml:space="preserve"> </w:t>
            </w:r>
          </w:p>
          <w:p w14:paraId="36357BB1" w14:textId="77777777" w:rsidR="00F7709B" w:rsidRDefault="004D7AAE">
            <w:pPr>
              <w:spacing w:after="0" w:line="259" w:lineRule="auto"/>
              <w:ind w:left="1" w:firstLine="0"/>
              <w:jc w:val="center"/>
            </w:pPr>
            <w:r>
              <w:t xml:space="preserve">(CACREP 5.A.1.c, 5.A.1.d, 5.A.2.a) </w:t>
            </w:r>
          </w:p>
          <w:p w14:paraId="3CD70613" w14:textId="77777777" w:rsidR="00F7709B" w:rsidRDefault="004D7AAE">
            <w:pPr>
              <w:spacing w:after="0" w:line="259" w:lineRule="auto"/>
              <w:ind w:left="540" w:firstLine="0"/>
            </w:pPr>
            <w:r>
              <w:t xml:space="preserve"> </w:t>
            </w:r>
          </w:p>
        </w:tc>
        <w:tc>
          <w:tcPr>
            <w:tcW w:w="4766" w:type="dxa"/>
            <w:tcBorders>
              <w:top w:val="single" w:sz="4" w:space="0" w:color="000000"/>
              <w:left w:val="single" w:sz="4" w:space="0" w:color="000000"/>
              <w:bottom w:val="single" w:sz="4" w:space="0" w:color="000000"/>
              <w:right w:val="single" w:sz="4" w:space="0" w:color="000000"/>
            </w:tcBorders>
          </w:tcPr>
          <w:p w14:paraId="2010D967" w14:textId="77777777" w:rsidR="00F7709B" w:rsidRDefault="004D7AAE">
            <w:pPr>
              <w:spacing w:after="0" w:line="240" w:lineRule="auto"/>
              <w:ind w:left="0" w:firstLine="0"/>
            </w:pPr>
            <w:r>
              <w:t xml:space="preserve">Students will demonstrate understanding through exams, papers, and class assignments </w:t>
            </w:r>
          </w:p>
          <w:p w14:paraId="4170F75F" w14:textId="77777777" w:rsidR="00F7709B" w:rsidRDefault="004D7AAE">
            <w:pPr>
              <w:spacing w:after="0" w:line="259" w:lineRule="auto"/>
              <w:ind w:left="0" w:firstLine="0"/>
            </w:pPr>
            <w:r>
              <w:t xml:space="preserve"> </w:t>
            </w:r>
          </w:p>
          <w:p w14:paraId="25CEBEC5" w14:textId="77777777" w:rsidR="00F7709B" w:rsidRDefault="004D7AAE">
            <w:pPr>
              <w:spacing w:line="236" w:lineRule="auto"/>
              <w:ind w:left="0" w:firstLine="0"/>
            </w:pPr>
            <w:r>
              <w:t xml:space="preserve">Students will present current research via a presentation using technology (i.e., </w:t>
            </w:r>
          </w:p>
          <w:p w14:paraId="07795B72" w14:textId="77777777" w:rsidR="00F7709B" w:rsidRDefault="004D7AAE">
            <w:pPr>
              <w:spacing w:after="0" w:line="259" w:lineRule="auto"/>
              <w:ind w:left="0" w:firstLine="0"/>
            </w:pPr>
            <w:r>
              <w:t xml:space="preserve">PowerPoint and media) </w:t>
            </w:r>
          </w:p>
        </w:tc>
      </w:tr>
      <w:tr w:rsidR="00F7709B" w14:paraId="26529ADC" w14:textId="77777777">
        <w:trPr>
          <w:trHeight w:val="1685"/>
        </w:trPr>
        <w:tc>
          <w:tcPr>
            <w:tcW w:w="4766" w:type="dxa"/>
            <w:tcBorders>
              <w:top w:val="single" w:sz="4" w:space="0" w:color="000000"/>
              <w:left w:val="single" w:sz="4" w:space="0" w:color="000000"/>
              <w:bottom w:val="single" w:sz="4" w:space="0" w:color="000000"/>
              <w:right w:val="single" w:sz="4" w:space="0" w:color="000000"/>
            </w:tcBorders>
          </w:tcPr>
          <w:p w14:paraId="3A05F013" w14:textId="77777777" w:rsidR="00F7709B" w:rsidRDefault="004D7AAE">
            <w:pPr>
              <w:spacing w:after="0" w:line="243" w:lineRule="auto"/>
              <w:ind w:left="540" w:hanging="360"/>
            </w:pPr>
            <w:r>
              <w:rPr>
                <w:rFonts w:ascii="Segoe UI Symbol" w:eastAsia="Segoe UI Symbol" w:hAnsi="Segoe UI Symbol" w:cs="Segoe UI Symbol"/>
              </w:rPr>
              <w:t>•</w:t>
            </w:r>
            <w:r>
              <w:rPr>
                <w:rFonts w:ascii="Arial" w:eastAsia="Arial" w:hAnsi="Arial" w:cs="Arial"/>
              </w:rPr>
              <w:t xml:space="preserve"> </w:t>
            </w:r>
            <w:r>
              <w:t xml:space="preserve">Understands the ethical and legal considerations specifically related to the practice of addiction counseling (CACREP 5.A.2.d, 5.A.2.l, 5.A.2.m, </w:t>
            </w:r>
          </w:p>
          <w:p w14:paraId="10D7CBAB" w14:textId="77777777" w:rsidR="00F7709B" w:rsidRDefault="004D7AAE">
            <w:pPr>
              <w:spacing w:after="0" w:line="259" w:lineRule="auto"/>
              <w:ind w:left="540" w:firstLine="0"/>
            </w:pPr>
            <w:r>
              <w:t xml:space="preserve">5.A.3.h) </w:t>
            </w:r>
          </w:p>
          <w:p w14:paraId="41AD0C87" w14:textId="77777777" w:rsidR="00F7709B" w:rsidRDefault="004D7AAE">
            <w:pPr>
              <w:spacing w:after="0" w:line="259" w:lineRule="auto"/>
              <w:ind w:left="0" w:firstLine="0"/>
            </w:pPr>
            <w:r>
              <w:t xml:space="preserve"> </w:t>
            </w:r>
          </w:p>
        </w:tc>
        <w:tc>
          <w:tcPr>
            <w:tcW w:w="4766" w:type="dxa"/>
            <w:tcBorders>
              <w:top w:val="single" w:sz="4" w:space="0" w:color="000000"/>
              <w:left w:val="single" w:sz="4" w:space="0" w:color="000000"/>
              <w:bottom w:val="single" w:sz="4" w:space="0" w:color="000000"/>
              <w:right w:val="single" w:sz="4" w:space="0" w:color="000000"/>
            </w:tcBorders>
          </w:tcPr>
          <w:p w14:paraId="26C673BB" w14:textId="77777777" w:rsidR="00F7709B" w:rsidRDefault="004D7AAE">
            <w:pPr>
              <w:spacing w:after="0" w:line="259" w:lineRule="auto"/>
              <w:ind w:left="0" w:firstLine="0"/>
            </w:pPr>
            <w:r>
              <w:t xml:space="preserve">Students will be evaluated based on ethical behavior on line; students will demonstrate knowledge of ethical decision-making through class projects </w:t>
            </w:r>
          </w:p>
        </w:tc>
      </w:tr>
      <w:tr w:rsidR="00F7709B" w14:paraId="58C25CAD" w14:textId="77777777">
        <w:trPr>
          <w:trHeight w:val="854"/>
        </w:trPr>
        <w:tc>
          <w:tcPr>
            <w:tcW w:w="4766" w:type="dxa"/>
            <w:tcBorders>
              <w:top w:val="single" w:sz="4" w:space="0" w:color="000000"/>
              <w:left w:val="single" w:sz="4" w:space="0" w:color="000000"/>
              <w:bottom w:val="single" w:sz="4" w:space="0" w:color="000000"/>
              <w:right w:val="single" w:sz="4" w:space="0" w:color="000000"/>
            </w:tcBorders>
          </w:tcPr>
          <w:p w14:paraId="4A0BC02A" w14:textId="114D9208" w:rsidR="00F7709B" w:rsidRDefault="004D7AAE">
            <w:pPr>
              <w:spacing w:after="0" w:line="259" w:lineRule="auto"/>
              <w:ind w:left="540" w:hanging="360"/>
            </w:pPr>
            <w:r>
              <w:rPr>
                <w:rFonts w:ascii="Segoe UI Symbol" w:eastAsia="Segoe UI Symbol" w:hAnsi="Segoe UI Symbol" w:cs="Segoe UI Symbol"/>
              </w:rPr>
              <w:t>•</w:t>
            </w:r>
            <w:r>
              <w:rPr>
                <w:rFonts w:ascii="Arial" w:eastAsia="Arial" w:hAnsi="Arial" w:cs="Arial"/>
              </w:rPr>
              <w:t xml:space="preserve"> </w:t>
            </w:r>
            <w:r>
              <w:t xml:space="preserve">Know </w:t>
            </w:r>
            <w:r w:rsidR="005510B8">
              <w:t xml:space="preserve">the professional organizations, </w:t>
            </w:r>
            <w:r>
              <w:t xml:space="preserve">competencies, preparation standards and state credentials relevant to the practice </w:t>
            </w:r>
          </w:p>
        </w:tc>
        <w:tc>
          <w:tcPr>
            <w:tcW w:w="4766" w:type="dxa"/>
            <w:tcBorders>
              <w:top w:val="single" w:sz="4" w:space="0" w:color="000000"/>
              <w:left w:val="single" w:sz="4" w:space="0" w:color="000000"/>
              <w:bottom w:val="single" w:sz="4" w:space="0" w:color="000000"/>
              <w:right w:val="single" w:sz="4" w:space="0" w:color="000000"/>
            </w:tcBorders>
          </w:tcPr>
          <w:p w14:paraId="3FD7E7B8" w14:textId="77777777" w:rsidR="00F7709B" w:rsidRDefault="004D7AAE">
            <w:pPr>
              <w:spacing w:line="236" w:lineRule="auto"/>
              <w:ind w:left="0" w:firstLine="0"/>
            </w:pPr>
            <w:r>
              <w:t xml:space="preserve">Students will demonstrate understanding through exams, papers, and class assignments </w:t>
            </w:r>
          </w:p>
          <w:p w14:paraId="58E15D3A" w14:textId="77777777" w:rsidR="00F7709B" w:rsidRDefault="004D7AAE">
            <w:pPr>
              <w:spacing w:after="0" w:line="259" w:lineRule="auto"/>
              <w:ind w:left="0" w:firstLine="0"/>
            </w:pPr>
            <w:r>
              <w:t xml:space="preserve"> </w:t>
            </w:r>
          </w:p>
        </w:tc>
      </w:tr>
    </w:tbl>
    <w:p w14:paraId="336A3430" w14:textId="77777777" w:rsidR="00F7709B" w:rsidRDefault="00F7709B">
      <w:pPr>
        <w:spacing w:after="0" w:line="259" w:lineRule="auto"/>
        <w:ind w:left="-1809" w:right="11231" w:firstLine="0"/>
      </w:pPr>
    </w:p>
    <w:tbl>
      <w:tblPr>
        <w:tblStyle w:val="TableGrid"/>
        <w:tblW w:w="9533" w:type="dxa"/>
        <w:tblInd w:w="-110" w:type="dxa"/>
        <w:tblCellMar>
          <w:top w:w="12" w:type="dxa"/>
          <w:right w:w="50" w:type="dxa"/>
        </w:tblCellMar>
        <w:tblLook w:val="04A0" w:firstRow="1" w:lastRow="0" w:firstColumn="1" w:lastColumn="0" w:noHBand="0" w:noVBand="1"/>
      </w:tblPr>
      <w:tblGrid>
        <w:gridCol w:w="650"/>
        <w:gridCol w:w="4116"/>
        <w:gridCol w:w="4767"/>
      </w:tblGrid>
      <w:tr w:rsidR="00F7709B" w14:paraId="3F835C12" w14:textId="77777777" w:rsidTr="00AA5AB5">
        <w:trPr>
          <w:trHeight w:val="709"/>
        </w:trPr>
        <w:tc>
          <w:tcPr>
            <w:tcW w:w="650" w:type="dxa"/>
            <w:tcBorders>
              <w:top w:val="single" w:sz="4" w:space="0" w:color="000000"/>
              <w:left w:val="single" w:sz="4" w:space="0" w:color="000000"/>
              <w:bottom w:val="nil"/>
              <w:right w:val="nil"/>
            </w:tcBorders>
          </w:tcPr>
          <w:p w14:paraId="0C60D907" w14:textId="77777777" w:rsidR="00F7709B" w:rsidRDefault="00F7709B">
            <w:pPr>
              <w:spacing w:after="160" w:line="259" w:lineRule="auto"/>
              <w:ind w:left="0" w:firstLine="0"/>
            </w:pPr>
          </w:p>
        </w:tc>
        <w:tc>
          <w:tcPr>
            <w:tcW w:w="4116" w:type="dxa"/>
            <w:tcBorders>
              <w:top w:val="single" w:sz="4" w:space="0" w:color="000000"/>
              <w:left w:val="nil"/>
              <w:bottom w:val="nil"/>
              <w:right w:val="single" w:sz="4" w:space="0" w:color="000000"/>
            </w:tcBorders>
            <w:vAlign w:val="bottom"/>
          </w:tcPr>
          <w:p w14:paraId="7A728EDF" w14:textId="77777777" w:rsidR="00F7709B" w:rsidRDefault="004D7AAE">
            <w:pPr>
              <w:spacing w:after="0" w:line="240" w:lineRule="auto"/>
              <w:ind w:left="0" w:right="733" w:firstLine="0"/>
            </w:pPr>
            <w:r>
              <w:t>of addiction counseling (CACREP 2.F.1.g, 5.A.2.k</w:t>
            </w:r>
            <w:proofErr w:type="gramStart"/>
            <w:r>
              <w:t>, )</w:t>
            </w:r>
            <w:proofErr w:type="gramEnd"/>
            <w:r>
              <w:t xml:space="preserve"> </w:t>
            </w:r>
          </w:p>
          <w:p w14:paraId="17DFFD19" w14:textId="77777777" w:rsidR="00F7709B" w:rsidRDefault="004D7AAE">
            <w:pPr>
              <w:spacing w:after="0" w:line="259" w:lineRule="auto"/>
              <w:ind w:left="0" w:firstLine="0"/>
            </w:pPr>
            <w:r>
              <w:t xml:space="preserve"> </w:t>
            </w:r>
          </w:p>
        </w:tc>
        <w:tc>
          <w:tcPr>
            <w:tcW w:w="4767" w:type="dxa"/>
            <w:tcBorders>
              <w:top w:val="single" w:sz="4" w:space="0" w:color="000000"/>
              <w:left w:val="single" w:sz="4" w:space="0" w:color="000000"/>
              <w:bottom w:val="nil"/>
              <w:right w:val="single" w:sz="4" w:space="0" w:color="000000"/>
            </w:tcBorders>
          </w:tcPr>
          <w:p w14:paraId="06FD53C5" w14:textId="77777777" w:rsidR="00F7709B" w:rsidRDefault="00F7709B">
            <w:pPr>
              <w:spacing w:after="160" w:line="259" w:lineRule="auto"/>
              <w:ind w:left="0" w:firstLine="0"/>
            </w:pPr>
          </w:p>
        </w:tc>
      </w:tr>
      <w:tr w:rsidR="00F7709B" w14:paraId="39D21926" w14:textId="77777777" w:rsidTr="00AA5AB5">
        <w:trPr>
          <w:trHeight w:val="1802"/>
        </w:trPr>
        <w:tc>
          <w:tcPr>
            <w:tcW w:w="650" w:type="dxa"/>
            <w:tcBorders>
              <w:top w:val="nil"/>
              <w:left w:val="single" w:sz="4" w:space="0" w:color="000000"/>
              <w:bottom w:val="single" w:sz="4" w:space="0" w:color="000000"/>
              <w:right w:val="nil"/>
            </w:tcBorders>
          </w:tcPr>
          <w:p w14:paraId="2D6FFE86" w14:textId="77777777" w:rsidR="00F7709B" w:rsidRDefault="004D7AAE">
            <w:pPr>
              <w:spacing w:after="0" w:line="259" w:lineRule="auto"/>
              <w:ind w:left="97" w:firstLine="0"/>
              <w:jc w:val="center"/>
            </w:pPr>
            <w:r>
              <w:rPr>
                <w:rFonts w:ascii="Segoe UI Symbol" w:eastAsia="Segoe UI Symbol" w:hAnsi="Segoe UI Symbol" w:cs="Segoe UI Symbol"/>
              </w:rPr>
              <w:t>•</w:t>
            </w:r>
            <w:r>
              <w:rPr>
                <w:rFonts w:ascii="Arial" w:eastAsia="Arial" w:hAnsi="Arial" w:cs="Arial"/>
              </w:rPr>
              <w:t xml:space="preserve"> </w:t>
            </w:r>
          </w:p>
        </w:tc>
        <w:tc>
          <w:tcPr>
            <w:tcW w:w="4116" w:type="dxa"/>
            <w:tcBorders>
              <w:top w:val="nil"/>
              <w:left w:val="nil"/>
              <w:bottom w:val="single" w:sz="4" w:space="0" w:color="000000"/>
              <w:right w:val="single" w:sz="4" w:space="0" w:color="000000"/>
            </w:tcBorders>
            <w:vAlign w:val="bottom"/>
          </w:tcPr>
          <w:p w14:paraId="3C84284E" w14:textId="77777777" w:rsidR="00F7709B" w:rsidRDefault="004D7AAE">
            <w:pPr>
              <w:spacing w:after="4" w:line="237" w:lineRule="auto"/>
              <w:ind w:left="0" w:firstLine="0"/>
            </w:pPr>
            <w:r>
              <w:t xml:space="preserve">Know the roles, functions, and settings of addiction counselors, as well as the relationship between addictions counseling and other mental health professionals </w:t>
            </w:r>
          </w:p>
          <w:p w14:paraId="6434B025" w14:textId="77777777" w:rsidR="00F7709B" w:rsidRDefault="004D7AAE">
            <w:pPr>
              <w:spacing w:after="0" w:line="259" w:lineRule="auto"/>
              <w:ind w:left="0" w:firstLine="0"/>
            </w:pPr>
            <w:r>
              <w:t xml:space="preserve">(CACREP 2.F.5.k) </w:t>
            </w:r>
          </w:p>
          <w:p w14:paraId="350B1912" w14:textId="77777777" w:rsidR="00AA5AB5" w:rsidRDefault="00AA5AB5">
            <w:pPr>
              <w:spacing w:after="0" w:line="259" w:lineRule="auto"/>
              <w:ind w:left="0" w:firstLine="0"/>
            </w:pPr>
          </w:p>
        </w:tc>
        <w:tc>
          <w:tcPr>
            <w:tcW w:w="4767" w:type="dxa"/>
            <w:tcBorders>
              <w:top w:val="nil"/>
              <w:left w:val="single" w:sz="4" w:space="0" w:color="000000"/>
              <w:bottom w:val="single" w:sz="4" w:space="0" w:color="000000"/>
              <w:right w:val="single" w:sz="4" w:space="0" w:color="000000"/>
            </w:tcBorders>
          </w:tcPr>
          <w:p w14:paraId="05CD8E20" w14:textId="77777777" w:rsidR="00F7709B" w:rsidRDefault="00F7709B">
            <w:pPr>
              <w:spacing w:after="160" w:line="259" w:lineRule="auto"/>
              <w:ind w:left="0" w:firstLine="0"/>
            </w:pPr>
          </w:p>
        </w:tc>
      </w:tr>
      <w:tr w:rsidR="00F7709B" w14:paraId="2C9A72DC" w14:textId="77777777" w:rsidTr="00AA5AB5">
        <w:trPr>
          <w:trHeight w:val="2237"/>
        </w:trPr>
        <w:tc>
          <w:tcPr>
            <w:tcW w:w="650" w:type="dxa"/>
            <w:tcBorders>
              <w:top w:val="single" w:sz="4" w:space="0" w:color="000000"/>
              <w:left w:val="single" w:sz="4" w:space="0" w:color="000000"/>
              <w:bottom w:val="single" w:sz="4" w:space="0" w:color="000000"/>
              <w:right w:val="nil"/>
            </w:tcBorders>
          </w:tcPr>
          <w:p w14:paraId="4C1B9122" w14:textId="77777777" w:rsidR="00F7709B" w:rsidRDefault="004D7AAE">
            <w:pPr>
              <w:spacing w:after="0" w:line="259" w:lineRule="auto"/>
              <w:ind w:left="97" w:firstLine="0"/>
              <w:jc w:val="center"/>
            </w:pPr>
            <w:r>
              <w:rPr>
                <w:rFonts w:ascii="Segoe UI Symbol" w:eastAsia="Segoe UI Symbol" w:hAnsi="Segoe UI Symbol" w:cs="Segoe UI Symbol"/>
              </w:rPr>
              <w:t>•</w:t>
            </w:r>
            <w:r>
              <w:rPr>
                <w:rFonts w:ascii="Arial" w:eastAsia="Arial" w:hAnsi="Arial" w:cs="Arial"/>
              </w:rPr>
              <w:t xml:space="preserve"> </w:t>
            </w:r>
          </w:p>
        </w:tc>
        <w:tc>
          <w:tcPr>
            <w:tcW w:w="4116" w:type="dxa"/>
            <w:tcBorders>
              <w:top w:val="single" w:sz="4" w:space="0" w:color="000000"/>
              <w:left w:val="nil"/>
              <w:bottom w:val="single" w:sz="4" w:space="0" w:color="000000"/>
              <w:right w:val="single" w:sz="4" w:space="0" w:color="000000"/>
            </w:tcBorders>
          </w:tcPr>
          <w:p w14:paraId="589BA662" w14:textId="77777777" w:rsidR="00F7709B" w:rsidRDefault="004D7AAE">
            <w:pPr>
              <w:spacing w:after="0" w:line="238" w:lineRule="auto"/>
              <w:ind w:left="0" w:firstLine="0"/>
            </w:pPr>
            <w:r>
              <w:t xml:space="preserve">Know the behavioral, psychological, physical health, and social effects of psychoactive substances and addictive disorders on the user and significant others </w:t>
            </w:r>
          </w:p>
          <w:p w14:paraId="664AE00E" w14:textId="77777777" w:rsidR="00F7709B" w:rsidRDefault="004D7AAE">
            <w:pPr>
              <w:spacing w:after="0" w:line="259" w:lineRule="auto"/>
              <w:ind w:left="0" w:firstLine="0"/>
            </w:pPr>
            <w:r>
              <w:t xml:space="preserve">(CACREP 2.F.2.f, 5.A.2.e, 5.A.2.j, </w:t>
            </w:r>
          </w:p>
          <w:p w14:paraId="61826CD9" w14:textId="77777777" w:rsidR="00F7709B" w:rsidRDefault="004D7AAE">
            <w:pPr>
              <w:spacing w:after="0" w:line="259" w:lineRule="auto"/>
              <w:ind w:left="0" w:firstLine="0"/>
            </w:pPr>
            <w:r>
              <w:t xml:space="preserve">5.E.2.f, 5.F.2.h, 5.G.2.i) </w:t>
            </w:r>
          </w:p>
          <w:p w14:paraId="6396B305" w14:textId="77777777" w:rsidR="00F7709B" w:rsidRDefault="004D7AAE">
            <w:pPr>
              <w:spacing w:after="0" w:line="259" w:lineRule="auto"/>
              <w:ind w:left="0" w:firstLine="0"/>
            </w:pPr>
            <w:r>
              <w:t xml:space="preserve"> </w:t>
            </w:r>
          </w:p>
        </w:tc>
        <w:tc>
          <w:tcPr>
            <w:tcW w:w="4767" w:type="dxa"/>
            <w:tcBorders>
              <w:top w:val="single" w:sz="4" w:space="0" w:color="000000"/>
              <w:left w:val="single" w:sz="4" w:space="0" w:color="000000"/>
              <w:bottom w:val="single" w:sz="4" w:space="0" w:color="000000"/>
              <w:right w:val="single" w:sz="4" w:space="0" w:color="000000"/>
            </w:tcBorders>
          </w:tcPr>
          <w:p w14:paraId="275EC021" w14:textId="77777777" w:rsidR="00F7709B" w:rsidRDefault="004D7AAE">
            <w:pPr>
              <w:spacing w:after="0" w:line="240" w:lineRule="auto"/>
              <w:ind w:left="110" w:firstLine="0"/>
            </w:pPr>
            <w:r>
              <w:t xml:space="preserve">Students will demonstrate understanding through exams, papers, and class assignments </w:t>
            </w:r>
          </w:p>
          <w:p w14:paraId="78FD6862" w14:textId="77777777" w:rsidR="00F7709B" w:rsidRDefault="004D7AAE">
            <w:pPr>
              <w:spacing w:after="0" w:line="259" w:lineRule="auto"/>
              <w:ind w:left="110" w:firstLine="0"/>
            </w:pPr>
            <w:r>
              <w:t xml:space="preserve"> </w:t>
            </w:r>
          </w:p>
        </w:tc>
      </w:tr>
      <w:tr w:rsidR="00F7709B" w14:paraId="755B8452" w14:textId="77777777" w:rsidTr="00AA5AB5">
        <w:trPr>
          <w:trHeight w:val="4181"/>
        </w:trPr>
        <w:tc>
          <w:tcPr>
            <w:tcW w:w="650" w:type="dxa"/>
            <w:tcBorders>
              <w:top w:val="single" w:sz="4" w:space="0" w:color="000000"/>
              <w:left w:val="single" w:sz="4" w:space="0" w:color="000000"/>
              <w:bottom w:val="single" w:sz="4" w:space="0" w:color="000000"/>
              <w:right w:val="nil"/>
            </w:tcBorders>
          </w:tcPr>
          <w:p w14:paraId="3C35341E" w14:textId="77777777" w:rsidR="00F7709B" w:rsidRDefault="004D7AAE">
            <w:pPr>
              <w:spacing w:after="1866" w:line="259" w:lineRule="auto"/>
              <w:ind w:left="97" w:firstLine="0"/>
              <w:jc w:val="center"/>
            </w:pPr>
            <w:r>
              <w:rPr>
                <w:rFonts w:ascii="Segoe UI Symbol" w:eastAsia="Segoe UI Symbol" w:hAnsi="Segoe UI Symbol" w:cs="Segoe UI Symbol"/>
              </w:rPr>
              <w:lastRenderedPageBreak/>
              <w:t>•</w:t>
            </w:r>
            <w:r>
              <w:rPr>
                <w:rFonts w:ascii="Arial" w:eastAsia="Arial" w:hAnsi="Arial" w:cs="Arial"/>
              </w:rPr>
              <w:t xml:space="preserve"> </w:t>
            </w:r>
          </w:p>
          <w:p w14:paraId="601D46B4" w14:textId="77777777" w:rsidR="00F7709B" w:rsidRDefault="004D7AAE">
            <w:pPr>
              <w:spacing w:after="28" w:line="259" w:lineRule="auto"/>
              <w:ind w:left="110" w:firstLine="0"/>
            </w:pPr>
            <w:r>
              <w:t xml:space="preserve"> </w:t>
            </w:r>
          </w:p>
          <w:p w14:paraId="2F38C9BA" w14:textId="471AC793" w:rsidR="00F7709B" w:rsidRDefault="004D7AAE" w:rsidP="00AA5AB5">
            <w:pPr>
              <w:spacing w:after="1041" w:line="259" w:lineRule="auto"/>
              <w:ind w:left="97" w:firstLine="0"/>
              <w:jc w:val="center"/>
            </w:pPr>
            <w:r>
              <w:rPr>
                <w:rFonts w:ascii="Segoe UI Symbol" w:eastAsia="Segoe UI Symbol" w:hAnsi="Segoe UI Symbol" w:cs="Segoe UI Symbol"/>
              </w:rPr>
              <w:t>•</w:t>
            </w:r>
            <w:r>
              <w:rPr>
                <w:rFonts w:ascii="Arial" w:eastAsia="Arial" w:hAnsi="Arial" w:cs="Arial"/>
              </w:rPr>
              <w:t xml:space="preserve"> </w:t>
            </w:r>
          </w:p>
        </w:tc>
        <w:tc>
          <w:tcPr>
            <w:tcW w:w="4116" w:type="dxa"/>
            <w:tcBorders>
              <w:top w:val="single" w:sz="4" w:space="0" w:color="000000"/>
              <w:left w:val="nil"/>
              <w:bottom w:val="single" w:sz="4" w:space="0" w:color="000000"/>
              <w:right w:val="single" w:sz="4" w:space="0" w:color="000000"/>
            </w:tcBorders>
          </w:tcPr>
          <w:p w14:paraId="309FBE43" w14:textId="77777777" w:rsidR="00F7709B" w:rsidRDefault="004D7AAE">
            <w:pPr>
              <w:spacing w:after="0" w:line="238" w:lineRule="auto"/>
              <w:ind w:left="0" w:firstLine="0"/>
            </w:pPr>
            <w:r>
              <w:t xml:space="preserve">Recognize the potential for addictive disorders to mimic a variety of medical and psychological disorders and the potential for medical and psychological disorders to coexist with addiction and substance abuse </w:t>
            </w:r>
          </w:p>
          <w:p w14:paraId="7B52D412" w14:textId="77777777" w:rsidR="00F7709B" w:rsidRDefault="004D7AAE">
            <w:pPr>
              <w:spacing w:after="0" w:line="259" w:lineRule="auto"/>
              <w:ind w:left="0" w:firstLine="0"/>
            </w:pPr>
            <w:r>
              <w:t xml:space="preserve">(CACREP 5.A.1.e, 5.A.2.b, 5.C.1.d, </w:t>
            </w:r>
          </w:p>
          <w:p w14:paraId="339EBE89" w14:textId="77777777" w:rsidR="00F7709B" w:rsidRDefault="004D7AAE">
            <w:pPr>
              <w:spacing w:after="271" w:line="259" w:lineRule="auto"/>
              <w:ind w:left="0" w:firstLine="0"/>
            </w:pPr>
            <w:r>
              <w:t xml:space="preserve">5.C.2.e, 5.D.2.g) </w:t>
            </w:r>
          </w:p>
          <w:p w14:paraId="6C005B51" w14:textId="77777777" w:rsidR="00F7709B" w:rsidRDefault="004D7AAE">
            <w:pPr>
              <w:spacing w:after="0" w:line="238" w:lineRule="auto"/>
              <w:ind w:left="0" w:firstLine="0"/>
            </w:pPr>
            <w:r>
              <w:t xml:space="preserve">Understand classifications, indications, and contraindications of commonly prescribed psychopharmacological medications and other substances </w:t>
            </w:r>
          </w:p>
          <w:p w14:paraId="64BC328D" w14:textId="77777777" w:rsidR="00F7709B" w:rsidRDefault="004D7AAE">
            <w:pPr>
              <w:spacing w:after="0" w:line="259" w:lineRule="auto"/>
              <w:ind w:left="0" w:firstLine="0"/>
            </w:pPr>
            <w:r>
              <w:t xml:space="preserve">(CACREP 5.A.2.h, 5.D.1.e) </w:t>
            </w:r>
          </w:p>
        </w:tc>
        <w:tc>
          <w:tcPr>
            <w:tcW w:w="4767" w:type="dxa"/>
            <w:tcBorders>
              <w:top w:val="single" w:sz="4" w:space="0" w:color="000000"/>
              <w:left w:val="single" w:sz="4" w:space="0" w:color="000000"/>
              <w:bottom w:val="single" w:sz="4" w:space="0" w:color="000000"/>
              <w:right w:val="single" w:sz="4" w:space="0" w:color="000000"/>
            </w:tcBorders>
          </w:tcPr>
          <w:p w14:paraId="22EC3C71" w14:textId="77777777" w:rsidR="00F7709B" w:rsidRDefault="004D7AAE">
            <w:pPr>
              <w:spacing w:line="236" w:lineRule="auto"/>
              <w:ind w:left="110" w:firstLine="0"/>
            </w:pPr>
            <w:r>
              <w:t xml:space="preserve">Students will demonstrate understanding through exams, papers, and class assignments </w:t>
            </w:r>
          </w:p>
          <w:p w14:paraId="5BD78022" w14:textId="77777777" w:rsidR="00F7709B" w:rsidRDefault="004D7AAE">
            <w:pPr>
              <w:spacing w:after="0" w:line="259" w:lineRule="auto"/>
              <w:ind w:left="110" w:firstLine="0"/>
            </w:pPr>
            <w:r>
              <w:t xml:space="preserve"> </w:t>
            </w:r>
          </w:p>
        </w:tc>
      </w:tr>
      <w:tr w:rsidR="00F7709B" w14:paraId="18FF21D2" w14:textId="77777777" w:rsidTr="00AA5AB5">
        <w:trPr>
          <w:trHeight w:val="1411"/>
        </w:trPr>
        <w:tc>
          <w:tcPr>
            <w:tcW w:w="650" w:type="dxa"/>
            <w:tcBorders>
              <w:top w:val="single" w:sz="4" w:space="0" w:color="000000"/>
              <w:left w:val="single" w:sz="4" w:space="0" w:color="000000"/>
              <w:bottom w:val="single" w:sz="4" w:space="0" w:color="000000"/>
              <w:right w:val="nil"/>
            </w:tcBorders>
          </w:tcPr>
          <w:p w14:paraId="52F0342D" w14:textId="77777777" w:rsidR="00F7709B" w:rsidRDefault="004D7AAE">
            <w:pPr>
              <w:spacing w:after="762" w:line="259" w:lineRule="auto"/>
              <w:ind w:left="97" w:firstLine="0"/>
              <w:jc w:val="center"/>
            </w:pPr>
            <w:r>
              <w:rPr>
                <w:rFonts w:ascii="Segoe UI Symbol" w:eastAsia="Segoe UI Symbol" w:hAnsi="Segoe UI Symbol" w:cs="Segoe UI Symbol"/>
              </w:rPr>
              <w:t>•</w:t>
            </w:r>
            <w:r>
              <w:rPr>
                <w:rFonts w:ascii="Arial" w:eastAsia="Arial" w:hAnsi="Arial" w:cs="Arial"/>
              </w:rPr>
              <w:t xml:space="preserve"> </w:t>
            </w:r>
          </w:p>
          <w:p w14:paraId="640E7BE3" w14:textId="77777777" w:rsidR="00F7709B" w:rsidRDefault="004D7AAE">
            <w:pPr>
              <w:spacing w:after="0" w:line="259" w:lineRule="auto"/>
              <w:ind w:left="110" w:firstLine="0"/>
            </w:pPr>
            <w:r>
              <w:t xml:space="preserve"> </w:t>
            </w:r>
          </w:p>
        </w:tc>
        <w:tc>
          <w:tcPr>
            <w:tcW w:w="4116" w:type="dxa"/>
            <w:tcBorders>
              <w:top w:val="single" w:sz="4" w:space="0" w:color="000000"/>
              <w:left w:val="nil"/>
              <w:bottom w:val="single" w:sz="4" w:space="0" w:color="000000"/>
              <w:right w:val="single" w:sz="4" w:space="0" w:color="000000"/>
            </w:tcBorders>
          </w:tcPr>
          <w:p w14:paraId="1AB38FA1" w14:textId="77777777" w:rsidR="00F7709B" w:rsidRDefault="004D7AAE">
            <w:pPr>
              <w:spacing w:after="0" w:line="259" w:lineRule="auto"/>
              <w:ind w:left="0" w:firstLine="0"/>
              <w:jc w:val="both"/>
            </w:pPr>
            <w:r>
              <w:t xml:space="preserve">Understand the assessment and screening </w:t>
            </w:r>
          </w:p>
          <w:p w14:paraId="7599D6FF" w14:textId="77777777" w:rsidR="00F7709B" w:rsidRDefault="004D7AAE">
            <w:pPr>
              <w:spacing w:after="0" w:line="259" w:lineRule="auto"/>
              <w:ind w:left="0" w:right="154" w:firstLine="0"/>
            </w:pPr>
            <w:r>
              <w:t xml:space="preserve">processes related to addiction (CACREP 5.A.1.f, 5.A.3.a, 5.A.3.b, 5.A.3.c) </w:t>
            </w:r>
          </w:p>
        </w:tc>
        <w:tc>
          <w:tcPr>
            <w:tcW w:w="4767" w:type="dxa"/>
            <w:tcBorders>
              <w:top w:val="single" w:sz="4" w:space="0" w:color="000000"/>
              <w:left w:val="single" w:sz="4" w:space="0" w:color="000000"/>
              <w:bottom w:val="single" w:sz="4" w:space="0" w:color="000000"/>
              <w:right w:val="single" w:sz="4" w:space="0" w:color="000000"/>
            </w:tcBorders>
          </w:tcPr>
          <w:p w14:paraId="29D9E7BA" w14:textId="77777777" w:rsidR="00F7709B" w:rsidRDefault="004D7AAE">
            <w:pPr>
              <w:spacing w:line="236" w:lineRule="auto"/>
              <w:ind w:left="110" w:firstLine="0"/>
            </w:pPr>
            <w:r>
              <w:t xml:space="preserve">Students will demonstrate understanding through exams, papers, and class assignments </w:t>
            </w:r>
          </w:p>
          <w:p w14:paraId="279BA469" w14:textId="77777777" w:rsidR="00F7709B" w:rsidRDefault="004D7AAE">
            <w:pPr>
              <w:spacing w:after="0" w:line="259" w:lineRule="auto"/>
              <w:ind w:left="110" w:firstLine="0"/>
            </w:pPr>
            <w:r>
              <w:t xml:space="preserve"> </w:t>
            </w:r>
          </w:p>
        </w:tc>
      </w:tr>
      <w:tr w:rsidR="00F7709B" w14:paraId="26F11105" w14:textId="77777777" w:rsidTr="00AA5AB5">
        <w:trPr>
          <w:trHeight w:val="1402"/>
        </w:trPr>
        <w:tc>
          <w:tcPr>
            <w:tcW w:w="650" w:type="dxa"/>
            <w:tcBorders>
              <w:top w:val="single" w:sz="4" w:space="0" w:color="000000"/>
              <w:left w:val="single" w:sz="4" w:space="0" w:color="000000"/>
              <w:bottom w:val="single" w:sz="4" w:space="0" w:color="000000"/>
              <w:right w:val="nil"/>
            </w:tcBorders>
          </w:tcPr>
          <w:p w14:paraId="0EC12852" w14:textId="77777777" w:rsidR="00F7709B" w:rsidRDefault="004D7AAE">
            <w:pPr>
              <w:spacing w:after="0" w:line="259" w:lineRule="auto"/>
              <w:ind w:left="97" w:firstLine="0"/>
              <w:jc w:val="center"/>
            </w:pPr>
            <w:r>
              <w:rPr>
                <w:rFonts w:ascii="Segoe UI Symbol" w:eastAsia="Segoe UI Symbol" w:hAnsi="Segoe UI Symbol" w:cs="Segoe UI Symbol"/>
              </w:rPr>
              <w:t>•</w:t>
            </w:r>
            <w:r>
              <w:rPr>
                <w:rFonts w:ascii="Arial" w:eastAsia="Arial" w:hAnsi="Arial" w:cs="Arial"/>
              </w:rPr>
              <w:t xml:space="preserve"> </w:t>
            </w:r>
          </w:p>
        </w:tc>
        <w:tc>
          <w:tcPr>
            <w:tcW w:w="4116" w:type="dxa"/>
            <w:tcBorders>
              <w:top w:val="single" w:sz="4" w:space="0" w:color="000000"/>
              <w:left w:val="nil"/>
              <w:bottom w:val="single" w:sz="4" w:space="0" w:color="000000"/>
              <w:right w:val="single" w:sz="4" w:space="0" w:color="000000"/>
            </w:tcBorders>
          </w:tcPr>
          <w:p w14:paraId="233479A7" w14:textId="77777777" w:rsidR="00F7709B" w:rsidRDefault="004D7AAE">
            <w:pPr>
              <w:spacing w:after="0" w:line="236" w:lineRule="auto"/>
              <w:ind w:left="0" w:firstLine="0"/>
            </w:pPr>
            <w:r>
              <w:t xml:space="preserve">Understand the diagnostic process related to addiction </w:t>
            </w:r>
          </w:p>
          <w:p w14:paraId="2F2BC76C" w14:textId="77777777" w:rsidR="00F7709B" w:rsidRDefault="004D7AAE">
            <w:pPr>
              <w:spacing w:after="0" w:line="259" w:lineRule="auto"/>
              <w:ind w:left="0" w:firstLine="0"/>
            </w:pPr>
            <w:r>
              <w:t xml:space="preserve">(CACREP </w:t>
            </w:r>
            <w:proofErr w:type="gramStart"/>
            <w:r>
              <w:t>5.A.2,i</w:t>
            </w:r>
            <w:proofErr w:type="gramEnd"/>
            <w:r>
              <w:t xml:space="preserve">) </w:t>
            </w:r>
          </w:p>
          <w:p w14:paraId="3D8E4636" w14:textId="77777777" w:rsidR="00F7709B" w:rsidRDefault="004D7AAE">
            <w:pPr>
              <w:spacing w:after="0" w:line="259" w:lineRule="auto"/>
              <w:ind w:left="0" w:firstLine="0"/>
            </w:pPr>
            <w:r>
              <w:t xml:space="preserve"> </w:t>
            </w:r>
          </w:p>
        </w:tc>
        <w:tc>
          <w:tcPr>
            <w:tcW w:w="4767" w:type="dxa"/>
            <w:tcBorders>
              <w:top w:val="single" w:sz="4" w:space="0" w:color="000000"/>
              <w:left w:val="single" w:sz="4" w:space="0" w:color="000000"/>
              <w:bottom w:val="single" w:sz="4" w:space="0" w:color="000000"/>
              <w:right w:val="single" w:sz="4" w:space="0" w:color="000000"/>
            </w:tcBorders>
          </w:tcPr>
          <w:p w14:paraId="16286681" w14:textId="77777777" w:rsidR="00F7709B" w:rsidRDefault="004D7AAE">
            <w:pPr>
              <w:spacing w:after="0" w:line="259" w:lineRule="auto"/>
              <w:ind w:left="110" w:firstLine="0"/>
            </w:pPr>
            <w:r>
              <w:t xml:space="preserve">Students will demonstrate understanding through case studies and treatment planning </w:t>
            </w:r>
          </w:p>
        </w:tc>
      </w:tr>
      <w:tr w:rsidR="00F7709B" w14:paraId="27F69BC7" w14:textId="77777777" w:rsidTr="00AA5AB5">
        <w:trPr>
          <w:trHeight w:val="1133"/>
        </w:trPr>
        <w:tc>
          <w:tcPr>
            <w:tcW w:w="650" w:type="dxa"/>
            <w:tcBorders>
              <w:top w:val="single" w:sz="4" w:space="0" w:color="000000"/>
              <w:left w:val="single" w:sz="4" w:space="0" w:color="000000"/>
              <w:bottom w:val="single" w:sz="4" w:space="0" w:color="000000"/>
              <w:right w:val="nil"/>
            </w:tcBorders>
          </w:tcPr>
          <w:p w14:paraId="0926C277" w14:textId="77777777" w:rsidR="00F7709B" w:rsidRDefault="004D7AAE">
            <w:pPr>
              <w:spacing w:after="0" w:line="259" w:lineRule="auto"/>
              <w:ind w:left="97" w:firstLine="0"/>
              <w:jc w:val="center"/>
            </w:pPr>
            <w:r>
              <w:rPr>
                <w:rFonts w:ascii="Segoe UI Symbol" w:eastAsia="Segoe UI Symbol" w:hAnsi="Segoe UI Symbol" w:cs="Segoe UI Symbol"/>
              </w:rPr>
              <w:t>•</w:t>
            </w:r>
            <w:r>
              <w:rPr>
                <w:rFonts w:ascii="Arial" w:eastAsia="Arial" w:hAnsi="Arial" w:cs="Arial"/>
              </w:rPr>
              <w:t xml:space="preserve"> </w:t>
            </w:r>
          </w:p>
        </w:tc>
        <w:tc>
          <w:tcPr>
            <w:tcW w:w="4116" w:type="dxa"/>
            <w:tcBorders>
              <w:top w:val="single" w:sz="4" w:space="0" w:color="000000"/>
              <w:left w:val="nil"/>
              <w:bottom w:val="single" w:sz="4" w:space="0" w:color="000000"/>
              <w:right w:val="single" w:sz="4" w:space="0" w:color="000000"/>
            </w:tcBorders>
          </w:tcPr>
          <w:p w14:paraId="2EFEF3F2" w14:textId="77777777" w:rsidR="00F7709B" w:rsidRDefault="004D7AAE">
            <w:pPr>
              <w:spacing w:line="236" w:lineRule="auto"/>
              <w:ind w:left="0" w:firstLine="0"/>
            </w:pPr>
            <w:r>
              <w:t xml:space="preserve">Know the strategies, techniques, and treatment used in addiction counseling </w:t>
            </w:r>
          </w:p>
          <w:p w14:paraId="05E164E8" w14:textId="77777777" w:rsidR="00F7709B" w:rsidRDefault="004D7AAE">
            <w:pPr>
              <w:spacing w:after="0" w:line="259" w:lineRule="auto"/>
              <w:ind w:left="0" w:firstLine="0"/>
            </w:pPr>
            <w:r>
              <w:t xml:space="preserve">(CACREP 2.F.5.j, 2.F.6.f, 5.A.3.d, </w:t>
            </w:r>
          </w:p>
          <w:p w14:paraId="69672918" w14:textId="77777777" w:rsidR="00AA5AB5" w:rsidRDefault="004D7AAE">
            <w:pPr>
              <w:spacing w:after="0" w:line="259" w:lineRule="auto"/>
              <w:ind w:left="0" w:firstLine="0"/>
            </w:pPr>
            <w:r>
              <w:t>5.A.3.e, 5.A.3.f, 5.A.3.g)</w:t>
            </w:r>
          </w:p>
          <w:p w14:paraId="32E8D187" w14:textId="35A05DA1" w:rsidR="00F7709B" w:rsidRDefault="004D7AAE">
            <w:pPr>
              <w:spacing w:after="0" w:line="259" w:lineRule="auto"/>
              <w:ind w:left="0" w:firstLine="0"/>
            </w:pPr>
            <w:r>
              <w:rPr>
                <w:rFonts w:ascii="Calibri" w:eastAsia="Calibri" w:hAnsi="Calibri" w:cs="Calibri"/>
              </w:rPr>
              <w:tab/>
            </w:r>
          </w:p>
        </w:tc>
        <w:tc>
          <w:tcPr>
            <w:tcW w:w="4767" w:type="dxa"/>
            <w:tcBorders>
              <w:top w:val="single" w:sz="4" w:space="0" w:color="000000"/>
              <w:left w:val="single" w:sz="4" w:space="0" w:color="000000"/>
              <w:bottom w:val="single" w:sz="4" w:space="0" w:color="000000"/>
              <w:right w:val="single" w:sz="4" w:space="0" w:color="000000"/>
            </w:tcBorders>
          </w:tcPr>
          <w:p w14:paraId="28BAF931" w14:textId="77777777" w:rsidR="00F7709B" w:rsidRDefault="004D7AAE">
            <w:pPr>
              <w:spacing w:after="0" w:line="259" w:lineRule="auto"/>
              <w:ind w:left="110" w:firstLine="0"/>
            </w:pPr>
            <w:r>
              <w:t xml:space="preserve">Students will demonstrate understanding through case studies and treatment planning </w:t>
            </w:r>
          </w:p>
        </w:tc>
      </w:tr>
      <w:tr w:rsidR="00F7709B" w14:paraId="3CC7065C" w14:textId="77777777" w:rsidTr="00AA5AB5">
        <w:trPr>
          <w:trHeight w:val="1680"/>
        </w:trPr>
        <w:tc>
          <w:tcPr>
            <w:tcW w:w="650" w:type="dxa"/>
            <w:tcBorders>
              <w:top w:val="single" w:sz="4" w:space="0" w:color="000000"/>
              <w:left w:val="single" w:sz="4" w:space="0" w:color="000000"/>
              <w:bottom w:val="single" w:sz="4" w:space="0" w:color="000000"/>
              <w:right w:val="nil"/>
            </w:tcBorders>
          </w:tcPr>
          <w:p w14:paraId="64A0C58C" w14:textId="77777777" w:rsidR="00F7709B" w:rsidRDefault="004D7AAE">
            <w:pPr>
              <w:spacing w:after="1041" w:line="259" w:lineRule="auto"/>
              <w:ind w:left="91" w:firstLine="0"/>
              <w:jc w:val="center"/>
            </w:pPr>
            <w:r>
              <w:rPr>
                <w:rFonts w:ascii="Segoe UI Symbol" w:eastAsia="Segoe UI Symbol" w:hAnsi="Segoe UI Symbol" w:cs="Segoe UI Symbol"/>
              </w:rPr>
              <w:t>•</w:t>
            </w:r>
            <w:r>
              <w:rPr>
                <w:rFonts w:ascii="Arial" w:eastAsia="Arial" w:hAnsi="Arial" w:cs="Arial"/>
              </w:rPr>
              <w:t xml:space="preserve"> </w:t>
            </w:r>
          </w:p>
          <w:p w14:paraId="06C7779C" w14:textId="77777777" w:rsidR="00F7709B" w:rsidRDefault="004D7AAE">
            <w:pPr>
              <w:spacing w:after="0" w:line="259" w:lineRule="auto"/>
              <w:ind w:left="110" w:firstLine="0"/>
            </w:pPr>
            <w:r>
              <w:t xml:space="preserve"> </w:t>
            </w:r>
          </w:p>
        </w:tc>
        <w:tc>
          <w:tcPr>
            <w:tcW w:w="4116" w:type="dxa"/>
            <w:tcBorders>
              <w:top w:val="single" w:sz="4" w:space="0" w:color="000000"/>
              <w:left w:val="nil"/>
              <w:bottom w:val="single" w:sz="4" w:space="0" w:color="000000"/>
              <w:right w:val="single" w:sz="4" w:space="0" w:color="000000"/>
            </w:tcBorders>
          </w:tcPr>
          <w:p w14:paraId="2D4456CB" w14:textId="77777777" w:rsidR="00F7709B" w:rsidRDefault="004D7AAE">
            <w:pPr>
              <w:spacing w:line="236" w:lineRule="auto"/>
              <w:ind w:left="0" w:firstLine="0"/>
            </w:pPr>
            <w:r>
              <w:t xml:space="preserve">Understand the factors that increase the likelihood for a person, community, or group to be at risk for or resilient to </w:t>
            </w:r>
          </w:p>
          <w:p w14:paraId="31C26949" w14:textId="77777777" w:rsidR="00F7709B" w:rsidRDefault="004D7AAE">
            <w:pPr>
              <w:spacing w:after="0" w:line="259" w:lineRule="auto"/>
              <w:ind w:left="0" w:right="513" w:firstLine="0"/>
            </w:pPr>
            <w:r>
              <w:t xml:space="preserve">substance abuse disorders (CACREP 5.A.2.c, 5.E.3.d) </w:t>
            </w:r>
          </w:p>
        </w:tc>
        <w:tc>
          <w:tcPr>
            <w:tcW w:w="4767" w:type="dxa"/>
            <w:tcBorders>
              <w:top w:val="single" w:sz="4" w:space="0" w:color="000000"/>
              <w:left w:val="single" w:sz="4" w:space="0" w:color="000000"/>
              <w:bottom w:val="single" w:sz="4" w:space="0" w:color="000000"/>
              <w:right w:val="single" w:sz="4" w:space="0" w:color="000000"/>
            </w:tcBorders>
          </w:tcPr>
          <w:p w14:paraId="0A4DF090" w14:textId="77777777" w:rsidR="00F7709B" w:rsidRDefault="004D7AAE">
            <w:pPr>
              <w:spacing w:line="236" w:lineRule="auto"/>
              <w:ind w:left="110" w:firstLine="0"/>
            </w:pPr>
            <w:r>
              <w:t xml:space="preserve">Students will demonstrate understanding through exams, papers, and class assignments </w:t>
            </w:r>
          </w:p>
          <w:p w14:paraId="6B126C06" w14:textId="77777777" w:rsidR="00F7709B" w:rsidRDefault="004D7AAE">
            <w:pPr>
              <w:spacing w:after="0" w:line="259" w:lineRule="auto"/>
              <w:ind w:left="110" w:firstLine="0"/>
            </w:pPr>
            <w:r>
              <w:t xml:space="preserve"> </w:t>
            </w:r>
          </w:p>
        </w:tc>
      </w:tr>
      <w:tr w:rsidR="00F7709B" w14:paraId="54348CF4" w14:textId="77777777" w:rsidTr="00AA5AB5">
        <w:trPr>
          <w:trHeight w:val="1133"/>
        </w:trPr>
        <w:tc>
          <w:tcPr>
            <w:tcW w:w="650" w:type="dxa"/>
            <w:tcBorders>
              <w:top w:val="single" w:sz="4" w:space="0" w:color="000000"/>
              <w:left w:val="single" w:sz="4" w:space="0" w:color="000000"/>
              <w:bottom w:val="single" w:sz="4" w:space="0" w:color="000000"/>
              <w:right w:val="nil"/>
            </w:tcBorders>
          </w:tcPr>
          <w:p w14:paraId="3A4BCBB8" w14:textId="77777777" w:rsidR="00F7709B" w:rsidRDefault="004D7AAE">
            <w:pPr>
              <w:spacing w:after="489" w:line="259" w:lineRule="auto"/>
              <w:ind w:left="91" w:firstLine="0"/>
              <w:jc w:val="center"/>
            </w:pPr>
            <w:r>
              <w:rPr>
                <w:rFonts w:ascii="Segoe UI Symbol" w:eastAsia="Segoe UI Symbol" w:hAnsi="Segoe UI Symbol" w:cs="Segoe UI Symbol"/>
              </w:rPr>
              <w:t>•</w:t>
            </w:r>
            <w:r>
              <w:rPr>
                <w:rFonts w:ascii="Arial" w:eastAsia="Arial" w:hAnsi="Arial" w:cs="Arial"/>
              </w:rPr>
              <w:t xml:space="preserve"> </w:t>
            </w:r>
          </w:p>
          <w:p w14:paraId="08D31296" w14:textId="77777777" w:rsidR="00F7709B" w:rsidRDefault="004D7AAE">
            <w:pPr>
              <w:spacing w:after="0" w:line="259" w:lineRule="auto"/>
              <w:ind w:left="110" w:firstLine="0"/>
            </w:pPr>
            <w:r>
              <w:t xml:space="preserve"> </w:t>
            </w:r>
          </w:p>
        </w:tc>
        <w:tc>
          <w:tcPr>
            <w:tcW w:w="4116" w:type="dxa"/>
            <w:tcBorders>
              <w:top w:val="single" w:sz="4" w:space="0" w:color="000000"/>
              <w:left w:val="nil"/>
              <w:bottom w:val="single" w:sz="4" w:space="0" w:color="000000"/>
              <w:right w:val="single" w:sz="4" w:space="0" w:color="000000"/>
            </w:tcBorders>
          </w:tcPr>
          <w:p w14:paraId="247CB592" w14:textId="77777777" w:rsidR="00F7709B" w:rsidRDefault="004D7AAE">
            <w:pPr>
              <w:spacing w:after="0" w:line="259" w:lineRule="auto"/>
              <w:ind w:left="0" w:firstLine="0"/>
            </w:pPr>
            <w:r>
              <w:t xml:space="preserve">Understand the roles of awareness and prevention programs in addictions (CACREP 5.A.2.g) </w:t>
            </w:r>
          </w:p>
        </w:tc>
        <w:tc>
          <w:tcPr>
            <w:tcW w:w="4767" w:type="dxa"/>
            <w:tcBorders>
              <w:top w:val="single" w:sz="4" w:space="0" w:color="000000"/>
              <w:left w:val="single" w:sz="4" w:space="0" w:color="000000"/>
              <w:bottom w:val="single" w:sz="4" w:space="0" w:color="000000"/>
              <w:right w:val="single" w:sz="4" w:space="0" w:color="000000"/>
            </w:tcBorders>
          </w:tcPr>
          <w:p w14:paraId="5F4E7AE7" w14:textId="77777777" w:rsidR="00F7709B" w:rsidRDefault="004D7AAE">
            <w:pPr>
              <w:spacing w:after="0" w:line="240" w:lineRule="auto"/>
              <w:ind w:left="110" w:firstLine="0"/>
            </w:pPr>
            <w:r>
              <w:t xml:space="preserve">Students will demonstrate understanding through exams, papers, and class assignments </w:t>
            </w:r>
          </w:p>
          <w:p w14:paraId="60CDDA17" w14:textId="77777777" w:rsidR="00F7709B" w:rsidRDefault="004D7AAE">
            <w:pPr>
              <w:spacing w:after="0" w:line="259" w:lineRule="auto"/>
              <w:ind w:left="110" w:firstLine="0"/>
            </w:pPr>
            <w:r>
              <w:t xml:space="preserve"> </w:t>
            </w:r>
          </w:p>
        </w:tc>
      </w:tr>
      <w:tr w:rsidR="00F7709B" w14:paraId="21F04E04" w14:textId="77777777" w:rsidTr="00AA5AB5">
        <w:trPr>
          <w:trHeight w:val="3355"/>
        </w:trPr>
        <w:tc>
          <w:tcPr>
            <w:tcW w:w="650" w:type="dxa"/>
            <w:tcBorders>
              <w:top w:val="single" w:sz="4" w:space="0" w:color="000000"/>
              <w:left w:val="single" w:sz="4" w:space="0" w:color="000000"/>
              <w:bottom w:val="single" w:sz="4" w:space="0" w:color="000000"/>
              <w:right w:val="nil"/>
            </w:tcBorders>
          </w:tcPr>
          <w:p w14:paraId="7F105C5B" w14:textId="77777777" w:rsidR="00F7709B" w:rsidRDefault="004D7AAE">
            <w:pPr>
              <w:spacing w:after="1319" w:line="259" w:lineRule="auto"/>
              <w:ind w:left="91" w:firstLine="0"/>
              <w:jc w:val="center"/>
            </w:pPr>
            <w:r>
              <w:rPr>
                <w:rFonts w:ascii="Segoe UI Symbol" w:eastAsia="Segoe UI Symbol" w:hAnsi="Segoe UI Symbol" w:cs="Segoe UI Symbol"/>
              </w:rPr>
              <w:lastRenderedPageBreak/>
              <w:t>•</w:t>
            </w:r>
            <w:r>
              <w:rPr>
                <w:rFonts w:ascii="Arial" w:eastAsia="Arial" w:hAnsi="Arial" w:cs="Arial"/>
              </w:rPr>
              <w:t xml:space="preserve"> </w:t>
            </w:r>
          </w:p>
          <w:p w14:paraId="31B40898" w14:textId="77777777" w:rsidR="00F7709B" w:rsidRDefault="004D7AAE">
            <w:pPr>
              <w:spacing w:after="23" w:line="259" w:lineRule="auto"/>
              <w:ind w:left="110" w:firstLine="0"/>
            </w:pPr>
            <w:r>
              <w:t xml:space="preserve"> </w:t>
            </w:r>
          </w:p>
          <w:p w14:paraId="62BA7AAB" w14:textId="77777777" w:rsidR="00F7709B" w:rsidRDefault="004D7AAE">
            <w:pPr>
              <w:spacing w:after="0" w:line="259" w:lineRule="auto"/>
              <w:ind w:left="91" w:firstLine="0"/>
              <w:jc w:val="center"/>
            </w:pPr>
            <w:r>
              <w:rPr>
                <w:rFonts w:ascii="Segoe UI Symbol" w:eastAsia="Segoe UI Symbol" w:hAnsi="Segoe UI Symbol" w:cs="Segoe UI Symbol"/>
              </w:rPr>
              <w:t>•</w:t>
            </w:r>
            <w:r>
              <w:rPr>
                <w:rFonts w:ascii="Arial" w:eastAsia="Arial" w:hAnsi="Arial" w:cs="Arial"/>
              </w:rPr>
              <w:t xml:space="preserve"> </w:t>
            </w:r>
          </w:p>
        </w:tc>
        <w:tc>
          <w:tcPr>
            <w:tcW w:w="4116" w:type="dxa"/>
            <w:tcBorders>
              <w:top w:val="single" w:sz="4" w:space="0" w:color="000000"/>
              <w:left w:val="nil"/>
              <w:bottom w:val="single" w:sz="4" w:space="0" w:color="000000"/>
              <w:right w:val="single" w:sz="4" w:space="0" w:color="000000"/>
            </w:tcBorders>
          </w:tcPr>
          <w:p w14:paraId="2700EEF4" w14:textId="77777777" w:rsidR="00F7709B" w:rsidRDefault="004D7AAE">
            <w:pPr>
              <w:spacing w:after="3" w:line="238" w:lineRule="auto"/>
              <w:ind w:left="0" w:right="7" w:firstLine="0"/>
            </w:pPr>
            <w:r>
              <w:t xml:space="preserve">Understands the principles of crisis intervention for people during crises, disasters, and other trauma-causing events </w:t>
            </w:r>
          </w:p>
          <w:p w14:paraId="69DBD1A4" w14:textId="77777777" w:rsidR="00F7709B" w:rsidRDefault="004D7AAE">
            <w:pPr>
              <w:spacing w:after="0" w:line="259" w:lineRule="auto"/>
              <w:ind w:left="0" w:firstLine="0"/>
            </w:pPr>
            <w:r>
              <w:t xml:space="preserve">(CACREP 2.F.5.l, 2.F.5.m, 2.F.7.c, </w:t>
            </w:r>
          </w:p>
          <w:p w14:paraId="310679F7" w14:textId="77777777" w:rsidR="00F7709B" w:rsidRDefault="004D7AAE">
            <w:pPr>
              <w:spacing w:after="271" w:line="259" w:lineRule="auto"/>
              <w:ind w:left="0" w:firstLine="0"/>
            </w:pPr>
            <w:r>
              <w:t>2.F.7.d)</w:t>
            </w:r>
            <w:r>
              <w:rPr>
                <w:sz w:val="20"/>
              </w:rPr>
              <w:t xml:space="preserve"> </w:t>
            </w:r>
          </w:p>
          <w:p w14:paraId="6081B618" w14:textId="77777777" w:rsidR="00F7709B" w:rsidRDefault="004D7AAE">
            <w:pPr>
              <w:spacing w:after="0" w:line="238" w:lineRule="auto"/>
              <w:ind w:left="0" w:firstLine="0"/>
            </w:pPr>
            <w:r>
              <w:t xml:space="preserve">Understand the operation of an emergency management system within addiction agencies and in the community </w:t>
            </w:r>
          </w:p>
          <w:p w14:paraId="6B33ADDA" w14:textId="77777777" w:rsidR="00F7709B" w:rsidRDefault="004D7AAE">
            <w:pPr>
              <w:spacing w:after="0" w:line="259" w:lineRule="auto"/>
              <w:ind w:left="0" w:firstLine="0"/>
            </w:pPr>
            <w:r>
              <w:t xml:space="preserve">(CACREP 2.F.5.l) </w:t>
            </w:r>
          </w:p>
          <w:p w14:paraId="38A17D0E" w14:textId="77777777" w:rsidR="00F7709B" w:rsidRDefault="004D7AAE">
            <w:pPr>
              <w:spacing w:after="0" w:line="259" w:lineRule="auto"/>
              <w:ind w:left="0" w:firstLine="0"/>
            </w:pPr>
            <w:r>
              <w:t xml:space="preserve"> </w:t>
            </w:r>
          </w:p>
        </w:tc>
        <w:tc>
          <w:tcPr>
            <w:tcW w:w="4767" w:type="dxa"/>
            <w:tcBorders>
              <w:top w:val="single" w:sz="4" w:space="0" w:color="000000"/>
              <w:left w:val="single" w:sz="4" w:space="0" w:color="000000"/>
              <w:bottom w:val="single" w:sz="4" w:space="0" w:color="000000"/>
              <w:right w:val="single" w:sz="4" w:space="0" w:color="000000"/>
            </w:tcBorders>
          </w:tcPr>
          <w:p w14:paraId="26475B7A" w14:textId="77777777" w:rsidR="00F7709B" w:rsidRDefault="004D7AAE">
            <w:pPr>
              <w:spacing w:line="236" w:lineRule="auto"/>
              <w:ind w:left="110" w:firstLine="0"/>
            </w:pPr>
            <w:r>
              <w:t xml:space="preserve">Students will demonstrate understanding through exams, papers, and class assignments </w:t>
            </w:r>
          </w:p>
          <w:p w14:paraId="1A8D258C" w14:textId="77777777" w:rsidR="00F7709B" w:rsidRDefault="004D7AAE">
            <w:pPr>
              <w:spacing w:after="0" w:line="259" w:lineRule="auto"/>
              <w:ind w:left="110" w:firstLine="0"/>
            </w:pPr>
            <w:r>
              <w:t xml:space="preserve"> </w:t>
            </w:r>
          </w:p>
          <w:p w14:paraId="33E6379D" w14:textId="77777777" w:rsidR="00F7709B" w:rsidRDefault="004D7AAE">
            <w:pPr>
              <w:spacing w:after="0" w:line="259" w:lineRule="auto"/>
              <w:ind w:left="110" w:firstLine="0"/>
            </w:pPr>
            <w:r>
              <w:t xml:space="preserve"> </w:t>
            </w:r>
          </w:p>
        </w:tc>
      </w:tr>
      <w:tr w:rsidR="00F7709B" w14:paraId="4CB329B0" w14:textId="77777777" w:rsidTr="00AA5AB5">
        <w:trPr>
          <w:trHeight w:val="2218"/>
        </w:trPr>
        <w:tc>
          <w:tcPr>
            <w:tcW w:w="650" w:type="dxa"/>
            <w:tcBorders>
              <w:top w:val="single" w:sz="4" w:space="0" w:color="000000"/>
              <w:left w:val="single" w:sz="4" w:space="0" w:color="000000"/>
              <w:bottom w:val="single" w:sz="4" w:space="0" w:color="000000"/>
              <w:right w:val="nil"/>
            </w:tcBorders>
          </w:tcPr>
          <w:p w14:paraId="1AEDA9FA" w14:textId="77777777" w:rsidR="00F7709B" w:rsidRDefault="004D7AAE">
            <w:pPr>
              <w:spacing w:after="0" w:line="259" w:lineRule="auto"/>
              <w:ind w:left="91" w:firstLine="0"/>
              <w:jc w:val="center"/>
            </w:pPr>
            <w:r>
              <w:rPr>
                <w:rFonts w:ascii="Segoe UI Symbol" w:eastAsia="Segoe UI Symbol" w:hAnsi="Segoe UI Symbol" w:cs="Segoe UI Symbol"/>
              </w:rPr>
              <w:t>•</w:t>
            </w:r>
            <w:r>
              <w:rPr>
                <w:rFonts w:ascii="Arial" w:eastAsia="Arial" w:hAnsi="Arial" w:cs="Arial"/>
              </w:rPr>
              <w:t xml:space="preserve"> </w:t>
            </w:r>
          </w:p>
        </w:tc>
        <w:tc>
          <w:tcPr>
            <w:tcW w:w="4116" w:type="dxa"/>
            <w:tcBorders>
              <w:top w:val="single" w:sz="4" w:space="0" w:color="000000"/>
              <w:left w:val="nil"/>
              <w:bottom w:val="single" w:sz="4" w:space="0" w:color="000000"/>
              <w:right w:val="single" w:sz="4" w:space="0" w:color="000000"/>
            </w:tcBorders>
          </w:tcPr>
          <w:p w14:paraId="2A9E89FA" w14:textId="77777777" w:rsidR="00F7709B" w:rsidRDefault="004D7AAE">
            <w:pPr>
              <w:spacing w:after="0" w:line="259" w:lineRule="auto"/>
              <w:ind w:left="0" w:right="720" w:firstLine="0"/>
            </w:pPr>
            <w:r>
              <w:t xml:space="preserve">Understand </w:t>
            </w:r>
            <w:proofErr w:type="gramStart"/>
            <w:r>
              <w:t>the  role</w:t>
            </w:r>
            <w:proofErr w:type="gramEnd"/>
            <w:r>
              <w:t xml:space="preserve"> of wellness in addiction counseling (CACREP 2.F.1.l, 5.A.2.f) </w:t>
            </w:r>
          </w:p>
        </w:tc>
        <w:tc>
          <w:tcPr>
            <w:tcW w:w="4767" w:type="dxa"/>
            <w:tcBorders>
              <w:top w:val="single" w:sz="4" w:space="0" w:color="000000"/>
              <w:left w:val="single" w:sz="4" w:space="0" w:color="000000"/>
              <w:bottom w:val="single" w:sz="4" w:space="0" w:color="000000"/>
              <w:right w:val="single" w:sz="4" w:space="0" w:color="000000"/>
            </w:tcBorders>
          </w:tcPr>
          <w:p w14:paraId="1F201177" w14:textId="77777777" w:rsidR="00F7709B" w:rsidRDefault="004D7AAE">
            <w:pPr>
              <w:spacing w:after="2" w:line="238" w:lineRule="auto"/>
              <w:ind w:left="110" w:firstLine="0"/>
            </w:pPr>
            <w:r>
              <w:t xml:space="preserve">Students demonstrate proficiency through class projects and research assignments related to their major class project. Additionally, they will incorporate learning related to their wellness project in which they will increase their knowledge of trauma related events on persons with addictions.  </w:t>
            </w:r>
          </w:p>
          <w:p w14:paraId="2C4ACD4F" w14:textId="77777777" w:rsidR="00F7709B" w:rsidRDefault="004D7AAE">
            <w:pPr>
              <w:spacing w:after="0" w:line="259" w:lineRule="auto"/>
              <w:ind w:left="110" w:firstLine="0"/>
            </w:pPr>
            <w:r>
              <w:t xml:space="preserve"> </w:t>
            </w:r>
          </w:p>
        </w:tc>
      </w:tr>
    </w:tbl>
    <w:p w14:paraId="1053248D" w14:textId="77777777" w:rsidR="00F7709B" w:rsidRDefault="004D7AAE">
      <w:pPr>
        <w:spacing w:after="0" w:line="259" w:lineRule="auto"/>
        <w:ind w:left="0" w:firstLine="0"/>
      </w:pPr>
      <w:r>
        <w:t xml:space="preserve"> </w:t>
      </w:r>
    </w:p>
    <w:p w14:paraId="60ADE001" w14:textId="77777777" w:rsidR="00F7709B" w:rsidRDefault="004D7AAE">
      <w:pPr>
        <w:spacing w:after="0" w:line="259" w:lineRule="auto"/>
        <w:ind w:left="0" w:firstLine="0"/>
      </w:pPr>
      <w:r>
        <w:t xml:space="preserve"> </w:t>
      </w:r>
    </w:p>
    <w:p w14:paraId="09777BB4" w14:textId="77777777" w:rsidR="00F7709B" w:rsidRDefault="004D7AAE">
      <w:pPr>
        <w:spacing w:after="0" w:line="259" w:lineRule="auto"/>
        <w:ind w:left="0" w:firstLine="0"/>
      </w:pPr>
      <w:r>
        <w:t xml:space="preserve"> </w:t>
      </w:r>
    </w:p>
    <w:p w14:paraId="47D16D1A" w14:textId="77777777" w:rsidR="008A04CD" w:rsidRDefault="008A04CD">
      <w:pPr>
        <w:tabs>
          <w:tab w:val="center" w:pos="1484"/>
        </w:tabs>
        <w:spacing w:after="0" w:line="259" w:lineRule="auto"/>
        <w:ind w:left="-15" w:firstLine="0"/>
        <w:rPr>
          <w:b/>
        </w:rPr>
      </w:pPr>
    </w:p>
    <w:p w14:paraId="48534793" w14:textId="77777777" w:rsidR="008A04CD" w:rsidRDefault="008A04CD">
      <w:pPr>
        <w:tabs>
          <w:tab w:val="center" w:pos="1484"/>
        </w:tabs>
        <w:spacing w:after="0" w:line="259" w:lineRule="auto"/>
        <w:ind w:left="-15" w:firstLine="0"/>
        <w:rPr>
          <w:b/>
        </w:rPr>
      </w:pPr>
    </w:p>
    <w:p w14:paraId="3DEDB708" w14:textId="77777777" w:rsidR="008A04CD" w:rsidRDefault="008A04CD">
      <w:pPr>
        <w:tabs>
          <w:tab w:val="center" w:pos="1484"/>
        </w:tabs>
        <w:spacing w:after="0" w:line="259" w:lineRule="auto"/>
        <w:ind w:left="-15" w:firstLine="0"/>
        <w:rPr>
          <w:b/>
        </w:rPr>
      </w:pPr>
    </w:p>
    <w:p w14:paraId="63938592" w14:textId="77777777" w:rsidR="008A04CD" w:rsidRDefault="008A04CD">
      <w:pPr>
        <w:tabs>
          <w:tab w:val="center" w:pos="1484"/>
        </w:tabs>
        <w:spacing w:after="0" w:line="259" w:lineRule="auto"/>
        <w:ind w:left="-15" w:firstLine="0"/>
        <w:rPr>
          <w:b/>
        </w:rPr>
      </w:pPr>
    </w:p>
    <w:p w14:paraId="2D781FCF" w14:textId="77777777" w:rsidR="008A04CD" w:rsidRDefault="008A04CD">
      <w:pPr>
        <w:tabs>
          <w:tab w:val="center" w:pos="1484"/>
        </w:tabs>
        <w:spacing w:after="0" w:line="259" w:lineRule="auto"/>
        <w:ind w:left="-15" w:firstLine="0"/>
        <w:rPr>
          <w:b/>
        </w:rPr>
      </w:pPr>
    </w:p>
    <w:p w14:paraId="74692602" w14:textId="77777777" w:rsidR="008A04CD" w:rsidRDefault="008A04CD">
      <w:pPr>
        <w:tabs>
          <w:tab w:val="center" w:pos="1484"/>
        </w:tabs>
        <w:spacing w:after="0" w:line="259" w:lineRule="auto"/>
        <w:ind w:left="-15" w:firstLine="0"/>
        <w:rPr>
          <w:b/>
        </w:rPr>
      </w:pPr>
    </w:p>
    <w:p w14:paraId="00E40474" w14:textId="77777777" w:rsidR="008A04CD" w:rsidRDefault="008A04CD">
      <w:pPr>
        <w:tabs>
          <w:tab w:val="center" w:pos="1484"/>
        </w:tabs>
        <w:spacing w:after="0" w:line="259" w:lineRule="auto"/>
        <w:ind w:left="-15" w:firstLine="0"/>
        <w:rPr>
          <w:b/>
        </w:rPr>
      </w:pPr>
    </w:p>
    <w:p w14:paraId="468B9501" w14:textId="77777777" w:rsidR="008A04CD" w:rsidRDefault="008A04CD">
      <w:pPr>
        <w:tabs>
          <w:tab w:val="center" w:pos="1484"/>
        </w:tabs>
        <w:spacing w:after="0" w:line="259" w:lineRule="auto"/>
        <w:ind w:left="-15" w:firstLine="0"/>
        <w:rPr>
          <w:b/>
        </w:rPr>
      </w:pPr>
    </w:p>
    <w:p w14:paraId="73E03069" w14:textId="77777777" w:rsidR="008A04CD" w:rsidRDefault="008A04CD">
      <w:pPr>
        <w:tabs>
          <w:tab w:val="center" w:pos="1484"/>
        </w:tabs>
        <w:spacing w:after="0" w:line="259" w:lineRule="auto"/>
        <w:ind w:left="-15" w:firstLine="0"/>
        <w:rPr>
          <w:b/>
        </w:rPr>
      </w:pPr>
    </w:p>
    <w:p w14:paraId="7AAE2AC5" w14:textId="77777777" w:rsidR="008A04CD" w:rsidRDefault="008A04CD">
      <w:pPr>
        <w:tabs>
          <w:tab w:val="center" w:pos="1484"/>
        </w:tabs>
        <w:spacing w:after="0" w:line="259" w:lineRule="auto"/>
        <w:ind w:left="-15" w:firstLine="0"/>
        <w:rPr>
          <w:b/>
        </w:rPr>
      </w:pPr>
    </w:p>
    <w:p w14:paraId="06ABC6E0" w14:textId="77777777" w:rsidR="008A04CD" w:rsidRDefault="008A04CD">
      <w:pPr>
        <w:tabs>
          <w:tab w:val="center" w:pos="1484"/>
        </w:tabs>
        <w:spacing w:after="0" w:line="259" w:lineRule="auto"/>
        <w:ind w:left="-15" w:firstLine="0"/>
        <w:rPr>
          <w:b/>
        </w:rPr>
      </w:pPr>
    </w:p>
    <w:p w14:paraId="06F923DE" w14:textId="77777777" w:rsidR="008A04CD" w:rsidRDefault="008A04CD">
      <w:pPr>
        <w:tabs>
          <w:tab w:val="center" w:pos="1484"/>
        </w:tabs>
        <w:spacing w:after="0" w:line="259" w:lineRule="auto"/>
        <w:ind w:left="-15" w:firstLine="0"/>
        <w:rPr>
          <w:b/>
        </w:rPr>
      </w:pPr>
    </w:p>
    <w:p w14:paraId="1EE1C0BC" w14:textId="77777777" w:rsidR="008A04CD" w:rsidRDefault="008A04CD">
      <w:pPr>
        <w:tabs>
          <w:tab w:val="center" w:pos="1484"/>
        </w:tabs>
        <w:spacing w:after="0" w:line="259" w:lineRule="auto"/>
        <w:ind w:left="-15" w:firstLine="0"/>
        <w:rPr>
          <w:b/>
        </w:rPr>
      </w:pPr>
    </w:p>
    <w:p w14:paraId="55ABB1E7" w14:textId="77777777" w:rsidR="008A04CD" w:rsidRDefault="008A04CD">
      <w:pPr>
        <w:tabs>
          <w:tab w:val="center" w:pos="1484"/>
        </w:tabs>
        <w:spacing w:after="0" w:line="259" w:lineRule="auto"/>
        <w:ind w:left="-15" w:firstLine="0"/>
        <w:rPr>
          <w:b/>
        </w:rPr>
      </w:pPr>
    </w:p>
    <w:p w14:paraId="36D4E14E" w14:textId="77777777" w:rsidR="008A04CD" w:rsidRDefault="008A04CD">
      <w:pPr>
        <w:tabs>
          <w:tab w:val="center" w:pos="1484"/>
        </w:tabs>
        <w:spacing w:after="0" w:line="259" w:lineRule="auto"/>
        <w:ind w:left="-15" w:firstLine="0"/>
        <w:rPr>
          <w:b/>
        </w:rPr>
      </w:pPr>
    </w:p>
    <w:p w14:paraId="1FD446E1" w14:textId="77777777" w:rsidR="008A04CD" w:rsidRDefault="008A04CD">
      <w:pPr>
        <w:tabs>
          <w:tab w:val="center" w:pos="1484"/>
        </w:tabs>
        <w:spacing w:after="0" w:line="259" w:lineRule="auto"/>
        <w:ind w:left="-15" w:firstLine="0"/>
        <w:rPr>
          <w:b/>
        </w:rPr>
      </w:pPr>
    </w:p>
    <w:p w14:paraId="2DAFDB8A" w14:textId="77777777" w:rsidR="008A04CD" w:rsidRDefault="008A04CD">
      <w:pPr>
        <w:tabs>
          <w:tab w:val="center" w:pos="1484"/>
        </w:tabs>
        <w:spacing w:after="0" w:line="259" w:lineRule="auto"/>
        <w:ind w:left="-15" w:firstLine="0"/>
        <w:rPr>
          <w:b/>
        </w:rPr>
      </w:pPr>
    </w:p>
    <w:p w14:paraId="4E8600A5" w14:textId="77777777" w:rsidR="008A04CD" w:rsidRDefault="008A04CD">
      <w:pPr>
        <w:tabs>
          <w:tab w:val="center" w:pos="1484"/>
        </w:tabs>
        <w:spacing w:after="0" w:line="259" w:lineRule="auto"/>
        <w:ind w:left="-15" w:firstLine="0"/>
        <w:rPr>
          <w:b/>
        </w:rPr>
      </w:pPr>
    </w:p>
    <w:p w14:paraId="05D386AC" w14:textId="77777777" w:rsidR="008A04CD" w:rsidRDefault="008A04CD">
      <w:pPr>
        <w:tabs>
          <w:tab w:val="center" w:pos="1484"/>
        </w:tabs>
        <w:spacing w:after="0" w:line="259" w:lineRule="auto"/>
        <w:ind w:left="-15" w:firstLine="0"/>
        <w:rPr>
          <w:b/>
        </w:rPr>
      </w:pPr>
    </w:p>
    <w:p w14:paraId="1EE227F6" w14:textId="77777777" w:rsidR="008A04CD" w:rsidRDefault="008A04CD">
      <w:pPr>
        <w:tabs>
          <w:tab w:val="center" w:pos="1484"/>
        </w:tabs>
        <w:spacing w:after="0" w:line="259" w:lineRule="auto"/>
        <w:ind w:left="-15" w:firstLine="0"/>
        <w:rPr>
          <w:b/>
        </w:rPr>
      </w:pPr>
    </w:p>
    <w:p w14:paraId="6523DA09" w14:textId="77777777" w:rsidR="008A04CD" w:rsidRDefault="008A04CD">
      <w:pPr>
        <w:tabs>
          <w:tab w:val="center" w:pos="1484"/>
        </w:tabs>
        <w:spacing w:after="0" w:line="259" w:lineRule="auto"/>
        <w:ind w:left="-15" w:firstLine="0"/>
        <w:rPr>
          <w:b/>
        </w:rPr>
      </w:pPr>
    </w:p>
    <w:p w14:paraId="2B708B06" w14:textId="77777777" w:rsidR="00F7709B" w:rsidRDefault="00B94AC2">
      <w:pPr>
        <w:tabs>
          <w:tab w:val="center" w:pos="1484"/>
        </w:tabs>
        <w:spacing w:after="0" w:line="259" w:lineRule="auto"/>
        <w:ind w:left="-15" w:firstLine="0"/>
        <w:rPr>
          <w:b/>
        </w:rPr>
      </w:pPr>
      <w:r>
        <w:rPr>
          <w:b/>
        </w:rPr>
        <w:lastRenderedPageBreak/>
        <w:t>IX</w:t>
      </w:r>
      <w:r w:rsidR="004D7AAE">
        <w:rPr>
          <w:b/>
        </w:rPr>
        <w:t xml:space="preserve">. </w:t>
      </w:r>
      <w:r w:rsidR="004D7AAE">
        <w:rPr>
          <w:b/>
        </w:rPr>
        <w:tab/>
        <w:t xml:space="preserve">Class Schedule </w:t>
      </w:r>
    </w:p>
    <w:p w14:paraId="17923368" w14:textId="77777777" w:rsidR="00504FFC" w:rsidRDefault="00504FFC">
      <w:pPr>
        <w:tabs>
          <w:tab w:val="center" w:pos="1484"/>
        </w:tabs>
        <w:spacing w:after="0" w:line="259" w:lineRule="auto"/>
        <w:ind w:left="-15" w:firstLine="0"/>
        <w:rPr>
          <w:b/>
        </w:rPr>
      </w:pPr>
    </w:p>
    <w:tbl>
      <w:tblPr>
        <w:tblStyle w:val="TableGrid0"/>
        <w:tblW w:w="0" w:type="auto"/>
        <w:tblInd w:w="-15" w:type="dxa"/>
        <w:tblLook w:val="04A0" w:firstRow="1" w:lastRow="0" w:firstColumn="1" w:lastColumn="0" w:noHBand="0" w:noVBand="1"/>
      </w:tblPr>
      <w:tblGrid>
        <w:gridCol w:w="3128"/>
        <w:gridCol w:w="3158"/>
        <w:gridCol w:w="3141"/>
      </w:tblGrid>
      <w:tr w:rsidR="004526AC" w14:paraId="5A837622" w14:textId="77777777" w:rsidTr="004526AC">
        <w:tc>
          <w:tcPr>
            <w:tcW w:w="3212" w:type="dxa"/>
          </w:tcPr>
          <w:p w14:paraId="5ECAE888" w14:textId="1AE6301F" w:rsidR="004526AC" w:rsidRPr="000A6FFF" w:rsidRDefault="008B495D">
            <w:pPr>
              <w:tabs>
                <w:tab w:val="center" w:pos="1484"/>
              </w:tabs>
              <w:spacing w:after="0" w:line="259" w:lineRule="auto"/>
              <w:ind w:left="0" w:firstLine="0"/>
              <w:rPr>
                <w:b/>
                <w:i/>
              </w:rPr>
            </w:pPr>
            <w:r>
              <w:rPr>
                <w:b/>
                <w:i/>
              </w:rPr>
              <w:t xml:space="preserve">Module </w:t>
            </w:r>
          </w:p>
        </w:tc>
        <w:tc>
          <w:tcPr>
            <w:tcW w:w="3213" w:type="dxa"/>
          </w:tcPr>
          <w:p w14:paraId="0A9E9617" w14:textId="77777777" w:rsidR="00D963E6" w:rsidRDefault="004526AC">
            <w:pPr>
              <w:tabs>
                <w:tab w:val="center" w:pos="1484"/>
              </w:tabs>
              <w:spacing w:after="0" w:line="259" w:lineRule="auto"/>
              <w:ind w:left="0" w:firstLine="0"/>
              <w:rPr>
                <w:b/>
                <w:i/>
              </w:rPr>
            </w:pPr>
            <w:r w:rsidRPr="000A6FFF">
              <w:rPr>
                <w:b/>
                <w:i/>
              </w:rPr>
              <w:t>Topics</w:t>
            </w:r>
            <w:r w:rsidR="00D963E6">
              <w:rPr>
                <w:b/>
                <w:i/>
              </w:rPr>
              <w:t xml:space="preserve"> </w:t>
            </w:r>
          </w:p>
          <w:p w14:paraId="29479BC0" w14:textId="4B479644" w:rsidR="004526AC" w:rsidRPr="000A6FFF" w:rsidRDefault="00CC5133">
            <w:pPr>
              <w:tabs>
                <w:tab w:val="center" w:pos="1484"/>
              </w:tabs>
              <w:spacing w:after="0" w:line="259" w:lineRule="auto"/>
              <w:ind w:left="0" w:firstLine="0"/>
              <w:rPr>
                <w:b/>
                <w:i/>
              </w:rPr>
            </w:pPr>
            <w:r>
              <w:rPr>
                <w:i/>
                <w:sz w:val="20"/>
                <w:szCs w:val="20"/>
              </w:rPr>
              <w:t>(see descriptions on pages 3-4</w:t>
            </w:r>
            <w:r w:rsidR="00D963E6" w:rsidRPr="00D963E6">
              <w:rPr>
                <w:i/>
                <w:sz w:val="20"/>
                <w:szCs w:val="20"/>
              </w:rPr>
              <w:t>)</w:t>
            </w:r>
          </w:p>
        </w:tc>
        <w:tc>
          <w:tcPr>
            <w:tcW w:w="3213" w:type="dxa"/>
          </w:tcPr>
          <w:p w14:paraId="0DD25E97" w14:textId="77777777" w:rsidR="004526AC" w:rsidRPr="000A6FFF" w:rsidRDefault="004526AC">
            <w:pPr>
              <w:tabs>
                <w:tab w:val="center" w:pos="1484"/>
              </w:tabs>
              <w:spacing w:after="0" w:line="259" w:lineRule="auto"/>
              <w:ind w:left="0" w:firstLine="0"/>
              <w:rPr>
                <w:b/>
                <w:i/>
              </w:rPr>
            </w:pPr>
            <w:r w:rsidRPr="000A6FFF">
              <w:rPr>
                <w:b/>
                <w:i/>
              </w:rPr>
              <w:t>Assignments Due</w:t>
            </w:r>
          </w:p>
        </w:tc>
      </w:tr>
      <w:tr w:rsidR="004526AC" w14:paraId="6B7BCC02" w14:textId="77777777" w:rsidTr="004526AC">
        <w:tc>
          <w:tcPr>
            <w:tcW w:w="3212" w:type="dxa"/>
          </w:tcPr>
          <w:p w14:paraId="52841ADA" w14:textId="77777777" w:rsidR="004526AC" w:rsidRDefault="00CF5F65">
            <w:pPr>
              <w:tabs>
                <w:tab w:val="center" w:pos="1484"/>
              </w:tabs>
              <w:spacing w:after="0" w:line="259" w:lineRule="auto"/>
              <w:ind w:left="0" w:firstLine="0"/>
            </w:pPr>
            <w:r>
              <w:t>1</w:t>
            </w:r>
          </w:p>
          <w:p w14:paraId="0057E7CC" w14:textId="3A09B5AC" w:rsidR="00D963E6" w:rsidRDefault="00D963E6">
            <w:pPr>
              <w:tabs>
                <w:tab w:val="center" w:pos="1484"/>
              </w:tabs>
              <w:spacing w:after="0" w:line="259" w:lineRule="auto"/>
              <w:ind w:left="0" w:firstLine="0"/>
            </w:pPr>
            <w:r>
              <w:t>1/15/2020 – 2/15/2020</w:t>
            </w:r>
          </w:p>
        </w:tc>
        <w:tc>
          <w:tcPr>
            <w:tcW w:w="3213" w:type="dxa"/>
          </w:tcPr>
          <w:p w14:paraId="6FD6BBDE" w14:textId="77777777" w:rsidR="004526AC" w:rsidRDefault="009459F1">
            <w:pPr>
              <w:tabs>
                <w:tab w:val="center" w:pos="1484"/>
              </w:tabs>
              <w:spacing w:after="0" w:line="259" w:lineRule="auto"/>
              <w:ind w:left="0" w:firstLine="0"/>
              <w:rPr>
                <w:i/>
              </w:rPr>
            </w:pPr>
            <w:r>
              <w:rPr>
                <w:i/>
              </w:rPr>
              <w:t>Introduction Post</w:t>
            </w:r>
          </w:p>
          <w:p w14:paraId="314919C4" w14:textId="77777777" w:rsidR="009459F1" w:rsidRDefault="009459F1">
            <w:pPr>
              <w:tabs>
                <w:tab w:val="center" w:pos="1484"/>
              </w:tabs>
              <w:spacing w:after="0" w:line="259" w:lineRule="auto"/>
              <w:ind w:left="0" w:firstLine="0"/>
              <w:rPr>
                <w:i/>
              </w:rPr>
            </w:pPr>
          </w:p>
          <w:p w14:paraId="5C6E40DA" w14:textId="77777777" w:rsidR="009459F1" w:rsidRDefault="009459F1">
            <w:pPr>
              <w:tabs>
                <w:tab w:val="center" w:pos="1484"/>
              </w:tabs>
              <w:spacing w:after="0" w:line="259" w:lineRule="auto"/>
              <w:ind w:left="0" w:firstLine="0"/>
              <w:rPr>
                <w:i/>
              </w:rPr>
            </w:pPr>
            <w:r>
              <w:rPr>
                <w:i/>
              </w:rPr>
              <w:t xml:space="preserve">Becoming a Competent Addictions Counselor </w:t>
            </w:r>
          </w:p>
          <w:p w14:paraId="0CBAE46F" w14:textId="77777777" w:rsidR="009459F1" w:rsidRDefault="009459F1">
            <w:pPr>
              <w:tabs>
                <w:tab w:val="center" w:pos="1484"/>
              </w:tabs>
              <w:spacing w:after="0" w:line="259" w:lineRule="auto"/>
              <w:ind w:left="0" w:firstLine="0"/>
              <w:rPr>
                <w:i/>
              </w:rPr>
            </w:pPr>
          </w:p>
          <w:p w14:paraId="69AE7BE8" w14:textId="26CB16D8" w:rsidR="009459F1" w:rsidRPr="009459F1" w:rsidRDefault="00D963E6">
            <w:pPr>
              <w:tabs>
                <w:tab w:val="center" w:pos="1484"/>
              </w:tabs>
              <w:spacing w:after="0" w:line="259" w:lineRule="auto"/>
              <w:ind w:left="0" w:firstLine="0"/>
              <w:rPr>
                <w:i/>
              </w:rPr>
            </w:pPr>
            <w:r>
              <w:rPr>
                <w:i/>
              </w:rPr>
              <w:t>Change Process</w:t>
            </w:r>
          </w:p>
        </w:tc>
        <w:tc>
          <w:tcPr>
            <w:tcW w:w="3213" w:type="dxa"/>
          </w:tcPr>
          <w:p w14:paraId="53F7FB98" w14:textId="22AB6EAF" w:rsidR="004526AC" w:rsidRPr="008A04CD" w:rsidRDefault="00D963E6" w:rsidP="00D963E6">
            <w:pPr>
              <w:tabs>
                <w:tab w:val="center" w:pos="1484"/>
              </w:tabs>
              <w:spacing w:after="0" w:line="259" w:lineRule="auto"/>
              <w:ind w:left="0" w:firstLine="0"/>
              <w:rPr>
                <w:color w:val="FF0000"/>
              </w:rPr>
            </w:pPr>
            <w:r>
              <w:rPr>
                <w:color w:val="FF0000"/>
              </w:rPr>
              <w:t xml:space="preserve">Module 1 is </w:t>
            </w:r>
            <w:r w:rsidR="00CF5F65" w:rsidRPr="008A04CD">
              <w:rPr>
                <w:color w:val="FF0000"/>
              </w:rPr>
              <w:t xml:space="preserve">DUE </w:t>
            </w:r>
            <w:r>
              <w:rPr>
                <w:color w:val="FF0000"/>
              </w:rPr>
              <w:t>February 15, 2020</w:t>
            </w:r>
            <w:r w:rsidR="00CF5F65" w:rsidRPr="008A04CD">
              <w:rPr>
                <w:color w:val="FF0000"/>
              </w:rPr>
              <w:t xml:space="preserve"> at 11:59pm</w:t>
            </w:r>
          </w:p>
        </w:tc>
      </w:tr>
      <w:tr w:rsidR="004526AC" w14:paraId="0113CCC8" w14:textId="77777777" w:rsidTr="004526AC">
        <w:tc>
          <w:tcPr>
            <w:tcW w:w="3212" w:type="dxa"/>
          </w:tcPr>
          <w:p w14:paraId="218B5C15" w14:textId="77777777" w:rsidR="004526AC" w:rsidRDefault="00CF5F65">
            <w:pPr>
              <w:tabs>
                <w:tab w:val="center" w:pos="1484"/>
              </w:tabs>
              <w:spacing w:after="0" w:line="259" w:lineRule="auto"/>
              <w:ind w:left="0" w:firstLine="0"/>
            </w:pPr>
            <w:r>
              <w:t>2</w:t>
            </w:r>
          </w:p>
          <w:p w14:paraId="074E681C" w14:textId="632F2480" w:rsidR="00D963E6" w:rsidRDefault="00D963E6">
            <w:pPr>
              <w:tabs>
                <w:tab w:val="center" w:pos="1484"/>
              </w:tabs>
              <w:spacing w:after="0" w:line="259" w:lineRule="auto"/>
              <w:ind w:left="0" w:firstLine="0"/>
            </w:pPr>
            <w:r>
              <w:t>2/16/2020 – 3/15/2020</w:t>
            </w:r>
          </w:p>
        </w:tc>
        <w:tc>
          <w:tcPr>
            <w:tcW w:w="3213" w:type="dxa"/>
          </w:tcPr>
          <w:p w14:paraId="286818F2" w14:textId="4141BEBE" w:rsidR="00247D08" w:rsidRPr="00D963E6" w:rsidRDefault="00D963E6">
            <w:pPr>
              <w:tabs>
                <w:tab w:val="center" w:pos="1484"/>
              </w:tabs>
              <w:spacing w:after="0" w:line="259" w:lineRule="auto"/>
              <w:ind w:left="0" w:firstLine="0"/>
              <w:rPr>
                <w:i/>
              </w:rPr>
            </w:pPr>
            <w:r>
              <w:rPr>
                <w:i/>
              </w:rPr>
              <w:t>Assessment and Diagnosis of Substance Related Disorders</w:t>
            </w:r>
          </w:p>
        </w:tc>
        <w:tc>
          <w:tcPr>
            <w:tcW w:w="3213" w:type="dxa"/>
          </w:tcPr>
          <w:p w14:paraId="797E65C9" w14:textId="6C5F45B4" w:rsidR="00CF5F65" w:rsidRPr="008A04CD" w:rsidRDefault="00D963E6" w:rsidP="00D963E6">
            <w:pPr>
              <w:tabs>
                <w:tab w:val="center" w:pos="1484"/>
              </w:tabs>
              <w:spacing w:after="0" w:line="259" w:lineRule="auto"/>
              <w:ind w:left="0" w:firstLine="0"/>
              <w:rPr>
                <w:color w:val="FF0000"/>
              </w:rPr>
            </w:pPr>
            <w:r>
              <w:rPr>
                <w:color w:val="FF0000"/>
              </w:rPr>
              <w:t xml:space="preserve">Module 2 is </w:t>
            </w:r>
            <w:r w:rsidRPr="008A04CD">
              <w:rPr>
                <w:color w:val="FF0000"/>
              </w:rPr>
              <w:t xml:space="preserve">DUE </w:t>
            </w:r>
            <w:r>
              <w:rPr>
                <w:color w:val="FF0000"/>
              </w:rPr>
              <w:t>March 15, 2020</w:t>
            </w:r>
            <w:r w:rsidRPr="008A04CD">
              <w:rPr>
                <w:color w:val="FF0000"/>
              </w:rPr>
              <w:t xml:space="preserve"> at 11:59pm</w:t>
            </w:r>
          </w:p>
        </w:tc>
      </w:tr>
      <w:tr w:rsidR="004526AC" w14:paraId="43FAFA8E" w14:textId="77777777" w:rsidTr="004526AC">
        <w:tc>
          <w:tcPr>
            <w:tcW w:w="3212" w:type="dxa"/>
          </w:tcPr>
          <w:p w14:paraId="123F54F8" w14:textId="77777777" w:rsidR="004526AC" w:rsidRDefault="00CF5F65">
            <w:pPr>
              <w:tabs>
                <w:tab w:val="center" w:pos="1484"/>
              </w:tabs>
              <w:spacing w:after="0" w:line="259" w:lineRule="auto"/>
              <w:ind w:left="0" w:firstLine="0"/>
            </w:pPr>
            <w:r>
              <w:t>3</w:t>
            </w:r>
          </w:p>
          <w:p w14:paraId="6FA3B266" w14:textId="6B1B3460" w:rsidR="00D963E6" w:rsidRDefault="00D963E6">
            <w:pPr>
              <w:tabs>
                <w:tab w:val="center" w:pos="1484"/>
              </w:tabs>
              <w:spacing w:after="0" w:line="259" w:lineRule="auto"/>
              <w:ind w:left="0" w:firstLine="0"/>
            </w:pPr>
            <w:r>
              <w:t>3/16/2020 – 4/15/2020</w:t>
            </w:r>
          </w:p>
        </w:tc>
        <w:tc>
          <w:tcPr>
            <w:tcW w:w="3213" w:type="dxa"/>
          </w:tcPr>
          <w:p w14:paraId="123DA3DC" w14:textId="77777777" w:rsidR="004526AC" w:rsidRDefault="00D963E6">
            <w:pPr>
              <w:tabs>
                <w:tab w:val="center" w:pos="1484"/>
              </w:tabs>
              <w:spacing w:after="0" w:line="259" w:lineRule="auto"/>
              <w:ind w:left="0" w:firstLine="0"/>
              <w:rPr>
                <w:i/>
              </w:rPr>
            </w:pPr>
            <w:r>
              <w:rPr>
                <w:i/>
              </w:rPr>
              <w:t>Motivational Interviewing</w:t>
            </w:r>
          </w:p>
          <w:p w14:paraId="1B31F1F1" w14:textId="37013C45" w:rsidR="00D963E6" w:rsidRPr="00D963E6" w:rsidRDefault="00D963E6" w:rsidP="00D963E6">
            <w:pPr>
              <w:pStyle w:val="ListParagraph"/>
              <w:numPr>
                <w:ilvl w:val="0"/>
                <w:numId w:val="12"/>
              </w:numPr>
              <w:tabs>
                <w:tab w:val="center" w:pos="1484"/>
              </w:tabs>
              <w:spacing w:after="0" w:line="259" w:lineRule="auto"/>
              <w:rPr>
                <w:i/>
              </w:rPr>
            </w:pPr>
            <w:r w:rsidRPr="00D963E6">
              <w:rPr>
                <w:i/>
              </w:rPr>
              <w:t>Four Pillars</w:t>
            </w:r>
          </w:p>
          <w:p w14:paraId="68CA2F0B" w14:textId="1DE87A2A" w:rsidR="00D963E6" w:rsidRPr="00D963E6" w:rsidRDefault="00D963E6" w:rsidP="00D963E6">
            <w:pPr>
              <w:pStyle w:val="ListParagraph"/>
              <w:numPr>
                <w:ilvl w:val="0"/>
                <w:numId w:val="12"/>
              </w:numPr>
              <w:tabs>
                <w:tab w:val="center" w:pos="1484"/>
              </w:tabs>
              <w:spacing w:after="0" w:line="259" w:lineRule="auto"/>
              <w:rPr>
                <w:i/>
              </w:rPr>
            </w:pPr>
            <w:r>
              <w:rPr>
                <w:i/>
              </w:rPr>
              <w:t>Five Questions to Ask Early and Often</w:t>
            </w:r>
          </w:p>
          <w:p w14:paraId="31476672" w14:textId="77777777" w:rsidR="00D963E6" w:rsidRDefault="00D963E6">
            <w:pPr>
              <w:tabs>
                <w:tab w:val="center" w:pos="1484"/>
              </w:tabs>
              <w:spacing w:after="0" w:line="259" w:lineRule="auto"/>
              <w:ind w:left="0" w:firstLine="0"/>
              <w:rPr>
                <w:i/>
              </w:rPr>
            </w:pPr>
          </w:p>
          <w:p w14:paraId="75FFF787" w14:textId="31046FB1" w:rsidR="00D963E6" w:rsidRPr="00D963E6" w:rsidRDefault="00D963E6">
            <w:pPr>
              <w:tabs>
                <w:tab w:val="center" w:pos="1484"/>
              </w:tabs>
              <w:spacing w:after="0" w:line="259" w:lineRule="auto"/>
              <w:ind w:left="0" w:firstLine="0"/>
              <w:rPr>
                <w:i/>
              </w:rPr>
            </w:pPr>
          </w:p>
        </w:tc>
        <w:tc>
          <w:tcPr>
            <w:tcW w:w="3213" w:type="dxa"/>
          </w:tcPr>
          <w:p w14:paraId="4A08859F" w14:textId="185932F4" w:rsidR="00247D08" w:rsidRPr="008A04CD" w:rsidRDefault="00D963E6" w:rsidP="00D963E6">
            <w:pPr>
              <w:tabs>
                <w:tab w:val="center" w:pos="1484"/>
              </w:tabs>
              <w:spacing w:after="0" w:line="259" w:lineRule="auto"/>
              <w:ind w:left="0" w:firstLine="0"/>
              <w:rPr>
                <w:color w:val="FF0000"/>
              </w:rPr>
            </w:pPr>
            <w:r>
              <w:rPr>
                <w:color w:val="FF0000"/>
              </w:rPr>
              <w:t xml:space="preserve">Module 3 is </w:t>
            </w:r>
            <w:r w:rsidRPr="008A04CD">
              <w:rPr>
                <w:color w:val="FF0000"/>
              </w:rPr>
              <w:t xml:space="preserve">DUE </w:t>
            </w:r>
            <w:r>
              <w:rPr>
                <w:color w:val="FF0000"/>
              </w:rPr>
              <w:t>April 15, 2020</w:t>
            </w:r>
            <w:r w:rsidRPr="008A04CD">
              <w:rPr>
                <w:color w:val="FF0000"/>
              </w:rPr>
              <w:t xml:space="preserve"> at 11:59pm</w:t>
            </w:r>
          </w:p>
        </w:tc>
      </w:tr>
      <w:tr w:rsidR="004526AC" w14:paraId="00CCA4A2" w14:textId="77777777" w:rsidTr="004526AC">
        <w:tc>
          <w:tcPr>
            <w:tcW w:w="3212" w:type="dxa"/>
          </w:tcPr>
          <w:p w14:paraId="7AA366FC" w14:textId="77777777" w:rsidR="004526AC" w:rsidRDefault="00CF5F65">
            <w:pPr>
              <w:tabs>
                <w:tab w:val="center" w:pos="1484"/>
              </w:tabs>
              <w:spacing w:after="0" w:line="259" w:lineRule="auto"/>
              <w:ind w:left="0" w:firstLine="0"/>
            </w:pPr>
            <w:r>
              <w:t>4</w:t>
            </w:r>
          </w:p>
          <w:p w14:paraId="0E6AF29B" w14:textId="288EEE29" w:rsidR="00D963E6" w:rsidRDefault="00D963E6">
            <w:pPr>
              <w:tabs>
                <w:tab w:val="center" w:pos="1484"/>
              </w:tabs>
              <w:spacing w:after="0" w:line="259" w:lineRule="auto"/>
              <w:ind w:left="0" w:firstLine="0"/>
            </w:pPr>
            <w:r>
              <w:t>4/16/2020 – 5/5/2020</w:t>
            </w:r>
          </w:p>
        </w:tc>
        <w:tc>
          <w:tcPr>
            <w:tcW w:w="3213" w:type="dxa"/>
          </w:tcPr>
          <w:p w14:paraId="37E9CFB1" w14:textId="0AC63FA4" w:rsidR="004526AC" w:rsidRPr="00D963E6" w:rsidRDefault="00D963E6">
            <w:pPr>
              <w:tabs>
                <w:tab w:val="center" w:pos="1484"/>
              </w:tabs>
              <w:spacing w:after="0" w:line="259" w:lineRule="auto"/>
              <w:ind w:left="0" w:firstLine="0"/>
              <w:rPr>
                <w:i/>
              </w:rPr>
            </w:pPr>
            <w:r>
              <w:rPr>
                <w:i/>
              </w:rPr>
              <w:t>Addiction Counselor Practice Exam</w:t>
            </w:r>
          </w:p>
        </w:tc>
        <w:tc>
          <w:tcPr>
            <w:tcW w:w="3213" w:type="dxa"/>
          </w:tcPr>
          <w:p w14:paraId="4700B280" w14:textId="05B95DFF" w:rsidR="00247D08" w:rsidRPr="008A04CD" w:rsidRDefault="00D963E6" w:rsidP="00D963E6">
            <w:pPr>
              <w:tabs>
                <w:tab w:val="center" w:pos="1484"/>
              </w:tabs>
              <w:spacing w:after="0" w:line="259" w:lineRule="auto"/>
              <w:ind w:left="0" w:firstLine="0"/>
              <w:rPr>
                <w:color w:val="FF0000"/>
              </w:rPr>
            </w:pPr>
            <w:r>
              <w:rPr>
                <w:color w:val="FF0000"/>
              </w:rPr>
              <w:t xml:space="preserve">Module 4 is </w:t>
            </w:r>
            <w:r w:rsidRPr="008A04CD">
              <w:rPr>
                <w:color w:val="FF0000"/>
              </w:rPr>
              <w:t xml:space="preserve">DUE </w:t>
            </w:r>
            <w:r>
              <w:rPr>
                <w:color w:val="FF0000"/>
              </w:rPr>
              <w:t>May 5, 2020</w:t>
            </w:r>
            <w:r w:rsidRPr="008A04CD">
              <w:rPr>
                <w:color w:val="FF0000"/>
              </w:rPr>
              <w:t xml:space="preserve"> at 11:59pm</w:t>
            </w:r>
          </w:p>
        </w:tc>
      </w:tr>
    </w:tbl>
    <w:p w14:paraId="46C705A4" w14:textId="729EA880" w:rsidR="00F7709B" w:rsidRDefault="004D7AAE">
      <w:pPr>
        <w:spacing w:after="0" w:line="259" w:lineRule="auto"/>
        <w:ind w:left="0" w:firstLine="0"/>
      </w:pPr>
      <w:r>
        <w:t xml:space="preserve"> </w:t>
      </w:r>
    </w:p>
    <w:p w14:paraId="5C304981" w14:textId="77777777" w:rsidR="00F7709B" w:rsidRDefault="00B94AC2">
      <w:pPr>
        <w:pStyle w:val="Heading1"/>
        <w:ind w:left="-5" w:right="0"/>
      </w:pPr>
      <w:r>
        <w:t>X</w:t>
      </w:r>
      <w:r w:rsidR="004D7AAE">
        <w:t xml:space="preserve">. Required Text </w:t>
      </w:r>
    </w:p>
    <w:p w14:paraId="4380CD67" w14:textId="77777777" w:rsidR="00F7709B" w:rsidRDefault="004D7AAE">
      <w:pPr>
        <w:spacing w:after="0" w:line="259" w:lineRule="auto"/>
        <w:ind w:left="0" w:firstLine="0"/>
      </w:pPr>
      <w:r>
        <w:rPr>
          <w:b/>
        </w:rPr>
        <w:t xml:space="preserve"> </w:t>
      </w:r>
    </w:p>
    <w:p w14:paraId="3F54C5B4" w14:textId="77777777" w:rsidR="00F7709B" w:rsidRDefault="004D7AAE">
      <w:pPr>
        <w:ind w:left="1440" w:right="103" w:hanging="720"/>
      </w:pPr>
      <w:r>
        <w:t>Ca</w:t>
      </w:r>
      <w:r w:rsidR="00504FFC">
        <w:t>puzzi, D. &amp; Stauffer, M.D. (2019</w:t>
      </w:r>
      <w:r>
        <w:t xml:space="preserve">). </w:t>
      </w:r>
      <w:r>
        <w:rPr>
          <w:i/>
        </w:rPr>
        <w:t xml:space="preserve">Foundations of addictions counseling </w:t>
      </w:r>
      <w:r w:rsidR="00504FFC">
        <w:t>(4</w:t>
      </w:r>
      <w:r w:rsidR="00504FFC" w:rsidRPr="00504FFC">
        <w:rPr>
          <w:vertAlign w:val="superscript"/>
        </w:rPr>
        <w:t>th</w:t>
      </w:r>
      <w:r w:rsidR="00504FFC">
        <w:t xml:space="preserve"> </w:t>
      </w:r>
      <w:r>
        <w:t xml:space="preserve">ed.). Boston: Pearson. </w:t>
      </w:r>
    </w:p>
    <w:p w14:paraId="24B1582C" w14:textId="76FEB0EC" w:rsidR="00B716FD" w:rsidRDefault="00B716FD">
      <w:pPr>
        <w:ind w:left="1440" w:right="103" w:hanging="720"/>
      </w:pPr>
      <w:r>
        <w:t xml:space="preserve">Addiction Counselor Exam Practice Questions (2016).  </w:t>
      </w:r>
      <w:proofErr w:type="spellStart"/>
      <w:r>
        <w:t>Mometrix</w:t>
      </w:r>
      <w:proofErr w:type="spellEnd"/>
      <w:r>
        <w:t xml:space="preserve"> Media LLC. USA</w:t>
      </w:r>
    </w:p>
    <w:p w14:paraId="2CB0D3AB" w14:textId="4BB325FE" w:rsidR="00F7709B" w:rsidRDefault="004D7AAE" w:rsidP="005510B8">
      <w:pPr>
        <w:spacing w:after="0" w:line="259" w:lineRule="auto"/>
        <w:ind w:left="720" w:firstLine="0"/>
      </w:pPr>
      <w:r>
        <w:rPr>
          <w:b/>
        </w:rPr>
        <w:t xml:space="preserve">  </w:t>
      </w:r>
    </w:p>
    <w:p w14:paraId="38D6278E" w14:textId="59E32695" w:rsidR="00F7709B" w:rsidRDefault="00B94AC2" w:rsidP="005510B8">
      <w:pPr>
        <w:pStyle w:val="Heading1"/>
        <w:tabs>
          <w:tab w:val="center" w:pos="1503"/>
        </w:tabs>
        <w:ind w:left="-15" w:right="0" w:firstLine="0"/>
      </w:pPr>
      <w:r>
        <w:t>XI</w:t>
      </w:r>
      <w:r w:rsidR="004D7AAE">
        <w:t xml:space="preserve">.  </w:t>
      </w:r>
      <w:r w:rsidR="004D7AAE">
        <w:tab/>
        <w:t xml:space="preserve">Course Policies </w:t>
      </w:r>
    </w:p>
    <w:p w14:paraId="0AB849CE" w14:textId="77777777" w:rsidR="00F7709B" w:rsidRDefault="004D7AAE">
      <w:pPr>
        <w:numPr>
          <w:ilvl w:val="0"/>
          <w:numId w:val="7"/>
        </w:numPr>
        <w:ind w:right="103" w:hanging="360"/>
      </w:pPr>
      <w:r>
        <w:rPr>
          <w:b/>
        </w:rPr>
        <w:t>Attendance</w:t>
      </w:r>
      <w:r>
        <w:t xml:space="preserve">: This is an online class. You are urged to schedule your time and keep up with your course work. </w:t>
      </w:r>
    </w:p>
    <w:p w14:paraId="5AF427CB" w14:textId="77777777" w:rsidR="00F7709B" w:rsidRDefault="004D7AAE">
      <w:pPr>
        <w:numPr>
          <w:ilvl w:val="0"/>
          <w:numId w:val="7"/>
        </w:numPr>
        <w:ind w:right="103" w:hanging="360"/>
      </w:pPr>
      <w:r>
        <w:rPr>
          <w:b/>
        </w:rPr>
        <w:t>Absences</w:t>
      </w:r>
      <w:r>
        <w:t xml:space="preserve">: This is an online class.  </w:t>
      </w:r>
    </w:p>
    <w:p w14:paraId="63A78D48" w14:textId="77777777" w:rsidR="00F7709B" w:rsidRDefault="004D7AAE">
      <w:pPr>
        <w:numPr>
          <w:ilvl w:val="0"/>
          <w:numId w:val="7"/>
        </w:numPr>
        <w:ind w:right="103" w:hanging="360"/>
      </w:pPr>
      <w:r>
        <w:rPr>
          <w:b/>
        </w:rPr>
        <w:t>Make-up Work</w:t>
      </w:r>
      <w:r>
        <w:t xml:space="preserve">: Course assignments may be completed and turned in for full credit with proof of illness or emergency.  </w:t>
      </w:r>
    </w:p>
    <w:p w14:paraId="2DE3EAA2" w14:textId="77777777" w:rsidR="00F7709B" w:rsidRDefault="004D7AAE">
      <w:pPr>
        <w:numPr>
          <w:ilvl w:val="0"/>
          <w:numId w:val="7"/>
        </w:numPr>
        <w:ind w:right="103" w:hanging="360"/>
      </w:pPr>
      <w:r>
        <w:rPr>
          <w:b/>
        </w:rPr>
        <w:t>On-line behavior</w:t>
      </w:r>
      <w:r>
        <w:t xml:space="preserve">: Class discussions on-line are to be conducted with civility and respect for other students. Students who fail to be civil and respectful will be banned from the discussion forum and receive a 0 for the remaining assignments. </w:t>
      </w:r>
    </w:p>
    <w:p w14:paraId="1BAD1CC6" w14:textId="77777777" w:rsidR="00F7709B" w:rsidRDefault="004D7AAE">
      <w:pPr>
        <w:numPr>
          <w:ilvl w:val="0"/>
          <w:numId w:val="7"/>
        </w:numPr>
        <w:ind w:right="103" w:hanging="360"/>
      </w:pPr>
      <w:r>
        <w:rPr>
          <w:b/>
        </w:rPr>
        <w:t>Electronics</w:t>
      </w:r>
      <w:r>
        <w:t xml:space="preserve">: This is an online class, so you will need your computer. </w:t>
      </w:r>
    </w:p>
    <w:p w14:paraId="5B359C30" w14:textId="77777777" w:rsidR="00F7709B" w:rsidRDefault="004D7AAE">
      <w:pPr>
        <w:spacing w:after="0" w:line="259" w:lineRule="auto"/>
        <w:ind w:left="0" w:firstLine="0"/>
      </w:pPr>
      <w:r>
        <w:t xml:space="preserve"> </w:t>
      </w:r>
    </w:p>
    <w:p w14:paraId="02FF710B" w14:textId="530AC85D" w:rsidR="00F7709B" w:rsidRPr="005510B8" w:rsidRDefault="004D7AAE">
      <w:pPr>
        <w:spacing w:after="0" w:line="259" w:lineRule="auto"/>
        <w:ind w:left="0" w:firstLine="0"/>
        <w:rPr>
          <w:b/>
        </w:rPr>
      </w:pPr>
      <w:r w:rsidRPr="001E40F1">
        <w:rPr>
          <w:b/>
        </w:rPr>
        <w:t>X</w:t>
      </w:r>
      <w:r w:rsidR="00B94AC2">
        <w:rPr>
          <w:b/>
        </w:rPr>
        <w:t>II</w:t>
      </w:r>
      <w:r w:rsidRPr="001E40F1">
        <w:rPr>
          <w:b/>
        </w:rPr>
        <w:t xml:space="preserve">. </w:t>
      </w:r>
      <w:r w:rsidRPr="001E40F1">
        <w:rPr>
          <w:b/>
        </w:rPr>
        <w:tab/>
        <w:t xml:space="preserve">Scholastic Dishonesty </w:t>
      </w:r>
    </w:p>
    <w:p w14:paraId="1CA0620E" w14:textId="77777777" w:rsidR="00F7709B" w:rsidRDefault="004D7AAE">
      <w:pPr>
        <w:ind w:left="730" w:right="103"/>
      </w:pPr>
      <w: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4FDE6943" w14:textId="77777777" w:rsidR="00F7709B" w:rsidRDefault="004D7AAE">
      <w:pPr>
        <w:spacing w:after="0" w:line="259" w:lineRule="auto"/>
        <w:ind w:left="720" w:firstLine="0"/>
      </w:pPr>
      <w:r>
        <w:t xml:space="preserve"> </w:t>
      </w:r>
    </w:p>
    <w:p w14:paraId="22790655" w14:textId="77777777" w:rsidR="00F7709B" w:rsidRDefault="004D7AAE">
      <w:pPr>
        <w:ind w:left="730" w:right="103"/>
      </w:pPr>
      <w:r>
        <w:lastRenderedPageBreak/>
        <w:t xml:space="preserve">“Scholastic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 </w:t>
      </w:r>
    </w:p>
    <w:p w14:paraId="17F4C04D" w14:textId="77777777" w:rsidR="00F7709B" w:rsidRDefault="004D7AAE">
      <w:pPr>
        <w:spacing w:after="0" w:line="259" w:lineRule="auto"/>
        <w:ind w:left="0" w:firstLine="0"/>
      </w:pPr>
      <w:r>
        <w:t xml:space="preserve"> </w:t>
      </w:r>
    </w:p>
    <w:p w14:paraId="23820026" w14:textId="77777777" w:rsidR="00F7709B" w:rsidRDefault="004D7AAE">
      <w:pPr>
        <w:ind w:left="730" w:right="103"/>
      </w:pPr>
      <w:r>
        <w:t xml:space="preserve">Counselor Education students are expected to exhibit ethical conduct at all times.  </w:t>
      </w:r>
    </w:p>
    <w:p w14:paraId="08B6573C" w14:textId="28DD9452" w:rsidR="00F7709B" w:rsidRDefault="00F7709B">
      <w:pPr>
        <w:spacing w:after="0" w:line="259" w:lineRule="auto"/>
        <w:ind w:left="0" w:firstLine="0"/>
      </w:pPr>
    </w:p>
    <w:p w14:paraId="08EBC7DF" w14:textId="578FDEB6" w:rsidR="00F7709B" w:rsidRDefault="004D7AAE" w:rsidP="005510B8">
      <w:pPr>
        <w:pStyle w:val="Heading1"/>
        <w:tabs>
          <w:tab w:val="center" w:pos="2974"/>
        </w:tabs>
        <w:ind w:left="-15" w:right="0" w:firstLine="0"/>
      </w:pPr>
      <w:r>
        <w:t>XI</w:t>
      </w:r>
      <w:r w:rsidR="00B94AC2">
        <w:t>II</w:t>
      </w:r>
      <w:r>
        <w:t xml:space="preserve">.  </w:t>
      </w:r>
      <w:r>
        <w:tab/>
        <w:t xml:space="preserve">Handicapping Conditions/ADA Compliance </w:t>
      </w:r>
      <w:r>
        <w:rPr>
          <w:b w:val="0"/>
        </w:rPr>
        <w:t xml:space="preserve"> </w:t>
      </w:r>
    </w:p>
    <w:p w14:paraId="585F751A" w14:textId="77777777" w:rsidR="00F7709B" w:rsidRDefault="004D7AAE">
      <w:pPr>
        <w:ind w:left="730" w:right="103"/>
      </w:pPr>
      <w: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Pr>
          <w:i/>
        </w:rPr>
        <w:t>Letter of Accommodation</w:t>
      </w:r>
      <w:r>
        <w:t xml:space="preserve"> from Student Disability Services. The </w:t>
      </w:r>
      <w:r>
        <w:rPr>
          <w:i/>
        </w:rPr>
        <w:t>Letter of Accommodation</w:t>
      </w:r>
      <w: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611C3E09" w14:textId="77777777" w:rsidR="00F7709B" w:rsidRDefault="004D7AAE">
      <w:pPr>
        <w:spacing w:after="0" w:line="259" w:lineRule="auto"/>
        <w:ind w:left="720" w:firstLine="0"/>
      </w:pPr>
      <w:r>
        <w:t xml:space="preserve"> </w:t>
      </w:r>
    </w:p>
    <w:p w14:paraId="1384C613" w14:textId="77777777" w:rsidR="00F7709B" w:rsidRDefault="004D7AAE">
      <w:pPr>
        <w:ind w:left="730" w:right="103"/>
      </w:pPr>
      <w:r>
        <w:t xml:space="preserve">Faculty members are not permitted to provide accommodations for a student’s disability needs unless the student provides a </w:t>
      </w:r>
      <w:r>
        <w:rPr>
          <w:i/>
        </w:rPr>
        <w:t xml:space="preserve">Letter of Accommodation </w:t>
      </w:r>
      <w:r>
        <w:t xml:space="preserve">from Student Disability Services. Ideally, </w:t>
      </w:r>
      <w:r>
        <w:rPr>
          <w:i/>
        </w:rPr>
        <w:t xml:space="preserve">Letters of Accommodation </w:t>
      </w:r>
      <w:r>
        <w:t xml:space="preserve">should be presented to instructors at the beginning of the semester; however, </w:t>
      </w:r>
      <w:r>
        <w:rPr>
          <w:i/>
        </w:rPr>
        <w:t xml:space="preserve">Letters of Accommodation </w:t>
      </w:r>
      <w:r>
        <w:t xml:space="preserve">may be submitted at any point during a semester. If a </w:t>
      </w:r>
      <w:r>
        <w:rPr>
          <w:i/>
        </w:rPr>
        <w:t xml:space="preserve">Letter of Accommodation </w:t>
      </w:r>
      <w:r>
        <w:t xml:space="preserve">is presented after a semester begins, the accommodation applies only from the date presented to and signed by the faculty member until the completion of the semester. One week is considered a reasonable amount of time to allow the faculty member to implement the accommodation. </w:t>
      </w:r>
    </w:p>
    <w:p w14:paraId="532D1EF1" w14:textId="07370E4D" w:rsidR="00F7709B" w:rsidRDefault="004D7AAE" w:rsidP="005510B8">
      <w:pPr>
        <w:spacing w:after="3" w:line="259" w:lineRule="auto"/>
        <w:ind w:left="0" w:firstLine="0"/>
      </w:pPr>
      <w:r>
        <w:rPr>
          <w:sz w:val="22"/>
        </w:rPr>
        <w:t xml:space="preserve"> </w:t>
      </w:r>
    </w:p>
    <w:p w14:paraId="425B3D65" w14:textId="4ADE133A" w:rsidR="00F7709B" w:rsidRDefault="00B94AC2" w:rsidP="005510B8">
      <w:pPr>
        <w:pStyle w:val="Heading1"/>
        <w:ind w:left="-5" w:right="0"/>
      </w:pPr>
      <w:r>
        <w:t>XIV</w:t>
      </w:r>
      <w:r w:rsidR="004D7AAE">
        <w:t xml:space="preserve">.  Religious Observations </w:t>
      </w:r>
    </w:p>
    <w:p w14:paraId="414F1ABE" w14:textId="77777777" w:rsidR="00F7709B" w:rsidRDefault="004D7AAE">
      <w:pPr>
        <w:ind w:left="730" w:right="103"/>
      </w:pPr>
      <w:r>
        <w:t xml:space="preserve">Students may be allowed an excused absence due to certain religious holidays/observances. Students should notify the professor at the beginning of the semester and submit appropriate verification at least one week prior to the anticipated absence. Students must </w:t>
      </w:r>
      <w:r>
        <w:rPr>
          <w:sz w:val="22"/>
        </w:rPr>
        <w:t>be allowed to take an examination or complete an assignment scheduled for that day within a reasonable time after the absence. Failure to complete these assignments may result in appropriate responses from the instructor.</w:t>
      </w:r>
      <w:r>
        <w:t xml:space="preserve"> </w:t>
      </w:r>
    </w:p>
    <w:p w14:paraId="2C8ADC67" w14:textId="11132497" w:rsidR="00F7709B" w:rsidRDefault="004D7AAE">
      <w:pPr>
        <w:spacing w:after="0" w:line="259" w:lineRule="auto"/>
        <w:ind w:left="0" w:firstLine="0"/>
      </w:pPr>
      <w:r>
        <w:t xml:space="preserve"> </w:t>
      </w:r>
    </w:p>
    <w:p w14:paraId="44928598" w14:textId="1DC576BD" w:rsidR="00F7709B" w:rsidRDefault="00B94AC2" w:rsidP="005510B8">
      <w:pPr>
        <w:pStyle w:val="Heading1"/>
        <w:ind w:left="-5" w:right="0"/>
      </w:pPr>
      <w:r>
        <w:t>XV</w:t>
      </w:r>
      <w:r w:rsidR="004D7AAE">
        <w:t xml:space="preserve">.  Violence and Sexual Harassment </w:t>
      </w:r>
    </w:p>
    <w:p w14:paraId="441BF162" w14:textId="77777777" w:rsidR="00F7709B" w:rsidRDefault="004D7AAE">
      <w:pPr>
        <w:ind w:left="730" w:right="103"/>
      </w:pPr>
      <w: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t>SaVE</w:t>
      </w:r>
      <w:proofErr w:type="spellEnd"/>
      <w:r>
        <w:t xml:space="preserve">), and other federal and state law, the university prohibits discrimination based on sex and other types of Sexual Misconduct. Sexual Misconduct is a broad term encompassing all forms of </w:t>
      </w:r>
      <w:r>
        <w:lastRenderedPageBreak/>
        <w:t xml:space="preserve">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7F081C48" w14:textId="77777777" w:rsidR="00F7709B" w:rsidRDefault="004D7AAE">
      <w:pPr>
        <w:spacing w:after="0" w:line="259" w:lineRule="auto"/>
        <w:ind w:left="720" w:firstLine="0"/>
      </w:pPr>
      <w:r>
        <w:t xml:space="preserve"> </w:t>
      </w:r>
    </w:p>
    <w:p w14:paraId="7531F4A2" w14:textId="77777777" w:rsidR="00F7709B" w:rsidRDefault="004D7AAE">
      <w:pPr>
        <w:ind w:left="730" w:right="103"/>
      </w:pPr>
      <w:r>
        <w:t xml:space="preserve">While sexual orientation and gender identity are not explicitly protected categories under state or federal law, it is the university’s policy not to discriminate in employment, admission, or use of programs, activities, facilities, or services on this basis. </w:t>
      </w:r>
    </w:p>
    <w:p w14:paraId="1882DC12" w14:textId="77777777" w:rsidR="00F7709B" w:rsidRDefault="004D7AAE">
      <w:pPr>
        <w:ind w:left="730" w:right="103"/>
      </w:pPr>
      <w:r>
        <w:t xml:space="preserve">Discriminatory behavior is prohibited regardless of the manner in which it is exhibited, whether verbally, in writing, by actions, or electronically displayed or conveyed. </w:t>
      </w:r>
    </w:p>
    <w:p w14:paraId="6F4163B2" w14:textId="77777777" w:rsidR="00F7709B" w:rsidRDefault="004D7AAE">
      <w:pPr>
        <w:spacing w:after="0" w:line="259" w:lineRule="auto"/>
        <w:ind w:left="720" w:firstLine="0"/>
      </w:pPr>
      <w:r>
        <w:t xml:space="preserve"> </w:t>
      </w:r>
    </w:p>
    <w:p w14:paraId="3A9A969B" w14:textId="3B68F9B7" w:rsidR="00F7709B" w:rsidRDefault="004D7AAE">
      <w:pPr>
        <w:ind w:left="730" w:right="103"/>
      </w:pPr>
      <w:r>
        <w:t>This policy applies to all university students and employees, visitors, applicants for admission to or employment with the university, as well as university affiliates and others conducting business on campus. This policy will apply to on-campus and off</w:t>
      </w:r>
      <w:r w:rsidR="005510B8">
        <w:t xml:space="preserve"> </w:t>
      </w:r>
      <w:r>
        <w:t xml:space="preserve">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 </w:t>
      </w:r>
    </w:p>
    <w:p w14:paraId="5790845C" w14:textId="77777777" w:rsidR="00F7709B" w:rsidRDefault="004D7AAE">
      <w:pPr>
        <w:spacing w:after="0" w:line="259" w:lineRule="auto"/>
        <w:ind w:left="720" w:firstLine="0"/>
      </w:pPr>
      <w:r>
        <w:t xml:space="preserve"> </w:t>
      </w:r>
    </w:p>
    <w:p w14:paraId="57FB3ED4" w14:textId="4540BF24" w:rsidR="00F7709B" w:rsidRDefault="004D7AAE" w:rsidP="005510B8">
      <w:pPr>
        <w:ind w:left="730" w:right="103"/>
      </w:pPr>
      <w:r>
        <w:t xml:space="preserve">The full description of the University’s policy on violence and sexual harassment can be found in OP 40.03.  </w:t>
      </w:r>
    </w:p>
    <w:p w14:paraId="5CA62108" w14:textId="77777777" w:rsidR="00F7709B" w:rsidRDefault="004D7AAE">
      <w:pPr>
        <w:spacing w:after="0" w:line="259" w:lineRule="auto"/>
        <w:ind w:left="720" w:firstLine="0"/>
      </w:pPr>
      <w:r>
        <w:t xml:space="preserve"> </w:t>
      </w:r>
    </w:p>
    <w:p w14:paraId="0BDB1367" w14:textId="542842AE" w:rsidR="00F7709B" w:rsidRDefault="00B94AC2" w:rsidP="005510B8">
      <w:pPr>
        <w:pStyle w:val="Heading1"/>
        <w:ind w:left="-5" w:right="0"/>
      </w:pPr>
      <w:r>
        <w:t>XVI</w:t>
      </w:r>
      <w:r w:rsidR="004D7AAE">
        <w:t xml:space="preserve">.  Title IX </w:t>
      </w:r>
    </w:p>
    <w:p w14:paraId="6E8411AF" w14:textId="77777777" w:rsidR="00F7709B" w:rsidRDefault="004D7AAE">
      <w:pPr>
        <w:ind w:left="730" w:right="103"/>
      </w:pPr>
      <w:r>
        <w:t xml:space="preserve">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p>
    <w:p w14:paraId="5BA75A69" w14:textId="77777777" w:rsidR="00F7709B" w:rsidRDefault="004D7AAE">
      <w:pPr>
        <w:ind w:left="730" w:right="103"/>
      </w:pPr>
      <w:r>
        <w:t>(</w:t>
      </w:r>
      <w:r>
        <w:rPr>
          <w:color w:val="CC0000"/>
        </w:rPr>
        <w:t>http://www.depts.ttu.edu/scc/</w:t>
      </w:r>
      <w:r>
        <w:t xml:space="preserve">) provides confidential support (806-742-3674) and the </w:t>
      </w:r>
    </w:p>
    <w:p w14:paraId="3E446774" w14:textId="77777777" w:rsidR="00F7709B" w:rsidRDefault="004D7AAE">
      <w:pPr>
        <w:ind w:left="730" w:right="103"/>
      </w:pPr>
      <w:r>
        <w:t xml:space="preserve">Voices of Hope Lubbock Rape Crisis Center has a 24-hour hotline: 806-763-RAPE (7273). For more information about support, reporting options, and other resources, go to: </w:t>
      </w:r>
      <w:r>
        <w:rPr>
          <w:color w:val="CC0000"/>
        </w:rPr>
        <w:t>http://www.depts.ttu.edu/sexualviolence/</w:t>
      </w:r>
      <w:r>
        <w:t xml:space="preserve"> </w:t>
      </w:r>
    </w:p>
    <w:p w14:paraId="2F1FD7D0" w14:textId="4AD62276" w:rsidR="00F7709B" w:rsidRDefault="004D7AAE">
      <w:pPr>
        <w:spacing w:after="0" w:line="259" w:lineRule="auto"/>
        <w:ind w:left="0" w:firstLine="0"/>
      </w:pPr>
      <w:r>
        <w:t xml:space="preserve"> </w:t>
      </w:r>
    </w:p>
    <w:p w14:paraId="6C6ACE68" w14:textId="36143B22" w:rsidR="00F7709B" w:rsidRDefault="00B94AC2" w:rsidP="005510B8">
      <w:pPr>
        <w:pStyle w:val="Heading1"/>
        <w:tabs>
          <w:tab w:val="center" w:pos="2183"/>
        </w:tabs>
        <w:ind w:left="-15" w:right="0" w:firstLine="0"/>
      </w:pPr>
      <w:r>
        <w:t>XVII</w:t>
      </w:r>
      <w:r w:rsidR="004D7AAE">
        <w:t xml:space="preserve">.  </w:t>
      </w:r>
      <w:r w:rsidR="004D7AAE">
        <w:tab/>
        <w:t xml:space="preserve">Classroom Civility/Etiquette </w:t>
      </w:r>
    </w:p>
    <w:p w14:paraId="587D6E15" w14:textId="77777777" w:rsidR="00F7709B" w:rsidRDefault="004D7AAE">
      <w:pPr>
        <w:ind w:left="730" w:right="103"/>
      </w:pPr>
      <w:r>
        <w:t xml:space="preserve">Students are encouraged to follow the eight ethical principles supported in the </w:t>
      </w:r>
      <w:r>
        <w:rPr>
          <w:i/>
        </w:rPr>
        <w:t xml:space="preserve">Strive for Honor </w:t>
      </w:r>
      <w:r>
        <w:t xml:space="preserve">brochure. They are: </w:t>
      </w:r>
    </w:p>
    <w:p w14:paraId="5EF4F0AC" w14:textId="77777777" w:rsidR="00F7709B" w:rsidRDefault="004D7AAE">
      <w:pPr>
        <w:numPr>
          <w:ilvl w:val="0"/>
          <w:numId w:val="8"/>
        </w:numPr>
        <w:ind w:right="103" w:hanging="720"/>
      </w:pPr>
      <w:r>
        <w:rPr>
          <w:i/>
        </w:rPr>
        <w:t>Mutual Respect</w:t>
      </w:r>
      <w:r>
        <w:t xml:space="preserve"> – Each member of the Texas Tech community has the right to be treated with respect and dignity. </w:t>
      </w:r>
    </w:p>
    <w:p w14:paraId="75C1D68A" w14:textId="77777777" w:rsidR="00F7709B" w:rsidRDefault="004D7AAE">
      <w:pPr>
        <w:numPr>
          <w:ilvl w:val="0"/>
          <w:numId w:val="8"/>
        </w:numPr>
        <w:ind w:right="103" w:hanging="720"/>
      </w:pPr>
      <w:r>
        <w:rPr>
          <w:i/>
        </w:rPr>
        <w:t>Cooperation and Communication</w:t>
      </w:r>
      <w:r>
        <w:t xml:space="preserve"> – We encourage and provide opportunities for the free and open exchange of ideas both inside and outside the classroom. </w:t>
      </w:r>
    </w:p>
    <w:p w14:paraId="28506718" w14:textId="77777777" w:rsidR="00F7709B" w:rsidRDefault="004D7AAE">
      <w:pPr>
        <w:numPr>
          <w:ilvl w:val="0"/>
          <w:numId w:val="8"/>
        </w:numPr>
        <w:ind w:right="103" w:hanging="720"/>
      </w:pPr>
      <w:r>
        <w:rPr>
          <w:i/>
        </w:rPr>
        <w:t>Creativity and Innovation</w:t>
      </w:r>
      <w:r>
        <w:t xml:space="preserve"> – A working and learning environment that encourages active participation. </w:t>
      </w:r>
    </w:p>
    <w:p w14:paraId="2F8FBA0B" w14:textId="77777777" w:rsidR="00F7709B" w:rsidRDefault="004D7AAE">
      <w:pPr>
        <w:numPr>
          <w:ilvl w:val="0"/>
          <w:numId w:val="8"/>
        </w:numPr>
        <w:ind w:right="103" w:hanging="720"/>
      </w:pPr>
      <w:r>
        <w:rPr>
          <w:i/>
        </w:rPr>
        <w:lastRenderedPageBreak/>
        <w:t>Community Service and Leadership</w:t>
      </w:r>
      <w:r>
        <w:t xml:space="preserve"> – Exemplary professional and community service through research, creative works, and service programs that extend beyond the university environment. </w:t>
      </w:r>
    </w:p>
    <w:p w14:paraId="37E105EC" w14:textId="77777777" w:rsidR="00F7709B" w:rsidRDefault="004D7AAE">
      <w:pPr>
        <w:numPr>
          <w:ilvl w:val="0"/>
          <w:numId w:val="8"/>
        </w:numPr>
        <w:ind w:right="103" w:hanging="720"/>
      </w:pPr>
      <w:r>
        <w:rPr>
          <w:i/>
        </w:rPr>
        <w:t>Pursuit of Excellence</w:t>
      </w:r>
      <w:r>
        <w:t xml:space="preserve"> – Texas Tech University is committed to achieving excellence following best practices in its professional work, displaying the highest standards in its scholarly work, and offering venues to showcase national and international examples of achievement. </w:t>
      </w:r>
    </w:p>
    <w:p w14:paraId="4EAD04FA" w14:textId="77777777" w:rsidR="00F7709B" w:rsidRDefault="004D7AAE">
      <w:pPr>
        <w:numPr>
          <w:ilvl w:val="0"/>
          <w:numId w:val="8"/>
        </w:numPr>
        <w:ind w:right="103" w:hanging="720"/>
      </w:pPr>
      <w:r>
        <w:rPr>
          <w:i/>
        </w:rPr>
        <w:t>Public Accountability</w:t>
      </w:r>
      <w:r>
        <w:t xml:space="preserve"> – We strive to do what is honest and ethical even if no one is watching us or compelling us “to do the right thing”. </w:t>
      </w:r>
    </w:p>
    <w:p w14:paraId="5EA4C748" w14:textId="77777777" w:rsidR="00F7709B" w:rsidRDefault="004D7AAE">
      <w:pPr>
        <w:numPr>
          <w:ilvl w:val="0"/>
          <w:numId w:val="8"/>
        </w:numPr>
        <w:ind w:right="103" w:hanging="720"/>
      </w:pPr>
      <w:r>
        <w:rPr>
          <w:i/>
        </w:rPr>
        <w:t>Diversity</w:t>
      </w:r>
      <w:r>
        <w:t xml:space="preserve"> – An environment of mutual respect, appreciation, and tolerance for differing values, beliefs, and backgrounds. </w:t>
      </w:r>
    </w:p>
    <w:p w14:paraId="727DF48A" w14:textId="77777777" w:rsidR="00F7709B" w:rsidRDefault="004D7AAE">
      <w:pPr>
        <w:numPr>
          <w:ilvl w:val="0"/>
          <w:numId w:val="8"/>
        </w:numPr>
        <w:ind w:right="103" w:hanging="720"/>
      </w:pPr>
      <w:r>
        <w:rPr>
          <w:i/>
        </w:rPr>
        <w:t>Academic Integrity</w:t>
      </w:r>
      <w:r>
        <w:t xml:space="preserve"> – Being responsible for your own work ensures that grades are earned honestly. </w:t>
      </w:r>
    </w:p>
    <w:p w14:paraId="651B34BD" w14:textId="77777777" w:rsidR="00F7709B" w:rsidRDefault="004D7AAE">
      <w:pPr>
        <w:spacing w:after="0" w:line="259" w:lineRule="auto"/>
        <w:ind w:left="0" w:firstLine="0"/>
      </w:pPr>
      <w:r>
        <w:rPr>
          <w:sz w:val="22"/>
        </w:rPr>
        <w:t xml:space="preserve"> </w:t>
      </w:r>
    </w:p>
    <w:p w14:paraId="762B472F" w14:textId="0FCB6A21" w:rsidR="00F7709B" w:rsidRDefault="00F7709B" w:rsidP="00B716FD">
      <w:pPr>
        <w:spacing w:after="0" w:line="259" w:lineRule="auto"/>
        <w:ind w:left="0" w:firstLine="0"/>
      </w:pPr>
    </w:p>
    <w:p w14:paraId="1EC91A95" w14:textId="01D18AB0" w:rsidR="00F7709B" w:rsidRDefault="00CF5F65" w:rsidP="005510B8">
      <w:pPr>
        <w:pStyle w:val="Heading1"/>
        <w:ind w:left="-5" w:right="0"/>
      </w:pPr>
      <w:r>
        <w:t>XVIII</w:t>
      </w:r>
      <w:r w:rsidR="004D7AAE">
        <w:t xml:space="preserve">. Resources for Safe Campus </w:t>
      </w:r>
    </w:p>
    <w:p w14:paraId="240D75B6" w14:textId="77777777" w:rsidR="00F7709B" w:rsidRDefault="004D7AAE">
      <w:pPr>
        <w:ind w:left="730" w:right="103"/>
      </w:pPr>
      <w:r>
        <w:t>Safety is important at Texas Tech. There is an Emergency system across the campus that allows contact with the Campus Police. One is on 18</w:t>
      </w:r>
      <w:r>
        <w:rPr>
          <w:vertAlign w:val="superscript"/>
        </w:rPr>
        <w:t>th</w:t>
      </w:r>
      <w:r>
        <w:t xml:space="preserve"> Street between the Education Building and the Parking Garage. Other resources, including student safety, disability resources, student conduct, and student health services, can be found at </w:t>
      </w:r>
      <w:r>
        <w:rPr>
          <w:color w:val="2169BD"/>
          <w:u w:val="single" w:color="2169BD"/>
        </w:rPr>
        <w:t>http://www.depts.ttu.edu/dos/bit/available-resources.php</w:t>
      </w:r>
      <w:r>
        <w:t xml:space="preserve">  </w:t>
      </w:r>
    </w:p>
    <w:p w14:paraId="336987B5" w14:textId="77777777" w:rsidR="00F7709B" w:rsidRDefault="004D7AAE">
      <w:pPr>
        <w:spacing w:after="0" w:line="259" w:lineRule="auto"/>
        <w:ind w:left="0" w:firstLine="0"/>
      </w:pPr>
      <w:r>
        <w:rPr>
          <w:b/>
        </w:rPr>
        <w:t xml:space="preserve"> </w:t>
      </w:r>
    </w:p>
    <w:p w14:paraId="64B26915" w14:textId="5BE9B0C9" w:rsidR="00F7709B" w:rsidRPr="005510B8" w:rsidRDefault="00CF5F65">
      <w:pPr>
        <w:spacing w:after="0" w:line="259" w:lineRule="auto"/>
        <w:ind w:left="0" w:firstLine="0"/>
        <w:rPr>
          <w:b/>
        </w:rPr>
      </w:pPr>
      <w:r>
        <w:rPr>
          <w:b/>
        </w:rPr>
        <w:t>XIX</w:t>
      </w:r>
      <w:r w:rsidR="004D7AAE">
        <w:t>.</w:t>
      </w:r>
      <w:r w:rsidR="004D7AAE" w:rsidRPr="005510B8">
        <w:rPr>
          <w:b/>
        </w:rPr>
        <w:t xml:space="preserve"> References</w:t>
      </w:r>
      <w:r w:rsidR="004D7AAE">
        <w:t xml:space="preserve"> </w:t>
      </w:r>
    </w:p>
    <w:p w14:paraId="2B76340E" w14:textId="77777777" w:rsidR="00F7709B" w:rsidRDefault="004D7AAE">
      <w:pPr>
        <w:ind w:left="-5" w:right="103"/>
      </w:pPr>
      <w:r>
        <w:t xml:space="preserve">About.com. (1999). College binge drinking kills. Online: </w:t>
      </w:r>
    </w:p>
    <w:p w14:paraId="70B7C65D" w14:textId="77777777" w:rsidR="00F7709B" w:rsidRDefault="004D7AAE">
      <w:pPr>
        <w:spacing w:line="250" w:lineRule="auto"/>
        <w:ind w:left="715"/>
      </w:pPr>
      <w:r>
        <w:rPr>
          <w:color w:val="0000FF"/>
          <w:u w:val="single" w:color="0000FF"/>
        </w:rPr>
        <w:t>http://www.alcoholism.about.com/health/alcoholism/libray/weekly/aa990922/htm</w:t>
      </w:r>
      <w:r>
        <w:t xml:space="preserve">. Accessed 9/1/00. </w:t>
      </w:r>
    </w:p>
    <w:p w14:paraId="5541D059" w14:textId="77777777" w:rsidR="00F7709B" w:rsidRDefault="004D7AAE">
      <w:pPr>
        <w:spacing w:after="0" w:line="259" w:lineRule="auto"/>
        <w:ind w:left="0" w:firstLine="0"/>
      </w:pPr>
      <w:r>
        <w:t xml:space="preserve"> </w:t>
      </w:r>
    </w:p>
    <w:p w14:paraId="58E2DC31" w14:textId="77777777" w:rsidR="00F7709B" w:rsidRDefault="004D7AAE">
      <w:pPr>
        <w:ind w:left="-5" w:right="103"/>
      </w:pPr>
      <w:r>
        <w:t xml:space="preserve">Alaniz, M. (1998, October 10). Latinos protest liquor industry. </w:t>
      </w:r>
      <w:r>
        <w:rPr>
          <w:i/>
        </w:rPr>
        <w:t>San Jose Mercury News</w:t>
      </w:r>
      <w:r>
        <w:t xml:space="preserve">.  </w:t>
      </w:r>
    </w:p>
    <w:p w14:paraId="1226394B" w14:textId="77777777" w:rsidR="00F7709B" w:rsidRDefault="004D7AAE">
      <w:pPr>
        <w:spacing w:after="0" w:line="259" w:lineRule="auto"/>
        <w:ind w:left="0" w:firstLine="0"/>
      </w:pPr>
      <w:r>
        <w:t xml:space="preserve"> </w:t>
      </w:r>
    </w:p>
    <w:p w14:paraId="5F709E87" w14:textId="77777777" w:rsidR="00F7709B" w:rsidRDefault="004D7AAE">
      <w:pPr>
        <w:ind w:left="705" w:right="103" w:hanging="720"/>
      </w:pPr>
      <w:r>
        <w:t xml:space="preserve">Alaska Division of Alcoholism and Drug Abuse. (1998). </w:t>
      </w:r>
      <w:r>
        <w:rPr>
          <w:i/>
        </w:rPr>
        <w:t xml:space="preserve">Fetal alcohol </w:t>
      </w:r>
      <w:proofErr w:type="gramStart"/>
      <w:r>
        <w:rPr>
          <w:i/>
        </w:rPr>
        <w:t>syndrome  information</w:t>
      </w:r>
      <w:proofErr w:type="gramEnd"/>
      <w:r>
        <w:rPr>
          <w:i/>
        </w:rPr>
        <w:t xml:space="preserve"> shee</w:t>
      </w:r>
      <w:r>
        <w:t xml:space="preserve">t. Online: </w:t>
      </w:r>
      <w:r>
        <w:rPr>
          <w:color w:val="0000FF"/>
          <w:u w:val="single" w:color="0000FF"/>
        </w:rPr>
        <w:t>http://www.hss.state.ak.us/dada/fas/fas.htm</w:t>
      </w:r>
      <w:r>
        <w:t xml:space="preserve">. </w:t>
      </w:r>
    </w:p>
    <w:p w14:paraId="7E7E884A" w14:textId="77777777" w:rsidR="00F7709B" w:rsidRDefault="004D7AAE">
      <w:pPr>
        <w:spacing w:after="0" w:line="259" w:lineRule="auto"/>
        <w:ind w:left="0" w:firstLine="0"/>
      </w:pPr>
      <w:r>
        <w:t xml:space="preserve"> </w:t>
      </w:r>
    </w:p>
    <w:p w14:paraId="573F8A9F" w14:textId="77777777" w:rsidR="00F7709B" w:rsidRDefault="004D7AAE">
      <w:pPr>
        <w:ind w:left="705" w:right="103" w:hanging="720"/>
      </w:pPr>
      <w:r>
        <w:t xml:space="preserve">American Academy of Pediatrics, Committee on Substance Abuse. (2001). Alcohol use and abuse: A pediatric concern. </w:t>
      </w:r>
      <w:r>
        <w:rPr>
          <w:i/>
        </w:rPr>
        <w:t>Pediatrics, 108</w:t>
      </w:r>
      <w:r>
        <w:t xml:space="preserve">(1), 185-189.  </w:t>
      </w:r>
    </w:p>
    <w:p w14:paraId="3BB5ECD3" w14:textId="77777777" w:rsidR="00F7709B" w:rsidRDefault="004D7AAE">
      <w:pPr>
        <w:spacing w:after="0" w:line="259" w:lineRule="auto"/>
        <w:ind w:left="0" w:firstLine="0"/>
      </w:pPr>
      <w:r>
        <w:t xml:space="preserve"> </w:t>
      </w:r>
    </w:p>
    <w:p w14:paraId="4D4B262E" w14:textId="77777777" w:rsidR="00F7709B" w:rsidRDefault="004D7AAE">
      <w:pPr>
        <w:ind w:left="-5" w:right="103"/>
      </w:pPr>
      <w:r>
        <w:t xml:space="preserve">American Beverage Institute. (2000). </w:t>
      </w:r>
      <w:r>
        <w:rPr>
          <w:i/>
        </w:rPr>
        <w:t>The new prohibition</w:t>
      </w:r>
      <w:r>
        <w:t xml:space="preserve">. Online: </w:t>
      </w:r>
    </w:p>
    <w:p w14:paraId="57049025" w14:textId="77777777" w:rsidR="00F7709B" w:rsidRDefault="004D7AAE">
      <w:pPr>
        <w:spacing w:line="250" w:lineRule="auto"/>
        <w:ind w:left="715"/>
      </w:pPr>
      <w:r>
        <w:rPr>
          <w:color w:val="0000FF"/>
          <w:u w:val="single" w:color="0000FF"/>
        </w:rPr>
        <w:t>http://abionline.org/aboutabi.htm</w:t>
      </w:r>
      <w:r>
        <w:t xml:space="preserve">. Accessed 9/23/00.   </w:t>
      </w:r>
    </w:p>
    <w:p w14:paraId="651AC8AF" w14:textId="77777777" w:rsidR="00F7709B" w:rsidRDefault="004D7AAE">
      <w:pPr>
        <w:spacing w:after="0" w:line="259" w:lineRule="auto"/>
        <w:ind w:left="0" w:firstLine="0"/>
      </w:pPr>
      <w:r>
        <w:t xml:space="preserve"> </w:t>
      </w:r>
    </w:p>
    <w:p w14:paraId="4F91DB55" w14:textId="77777777" w:rsidR="00F7709B" w:rsidRDefault="004D7AAE">
      <w:pPr>
        <w:ind w:left="705" w:right="103" w:hanging="720"/>
      </w:pPr>
      <w:r>
        <w:t xml:space="preserve">Ames, G., Grube, J.W., &amp; Moore, R.S. (1997). The relationship of drinking and hangovers to workplace problems: An empirical study. </w:t>
      </w:r>
      <w:r>
        <w:rPr>
          <w:i/>
        </w:rPr>
        <w:t>Journal of Studies on   Alcohol</w:t>
      </w:r>
      <w:r>
        <w:t xml:space="preserve">, 58(1), 37-47.  </w:t>
      </w:r>
    </w:p>
    <w:p w14:paraId="29982C17" w14:textId="77777777" w:rsidR="00F7709B" w:rsidRDefault="004D7AAE">
      <w:pPr>
        <w:spacing w:after="0" w:line="259" w:lineRule="auto"/>
        <w:ind w:left="0" w:firstLine="0"/>
      </w:pPr>
      <w:r>
        <w:t xml:space="preserve"> </w:t>
      </w:r>
    </w:p>
    <w:p w14:paraId="4DE02A86" w14:textId="77777777" w:rsidR="00F7709B" w:rsidRDefault="004D7AAE">
      <w:pPr>
        <w:ind w:left="-5" w:right="103"/>
      </w:pPr>
      <w:r>
        <w:t xml:space="preserve">Barr, A. (1999). </w:t>
      </w:r>
      <w:r>
        <w:rPr>
          <w:i/>
        </w:rPr>
        <w:t>Drink: A social history of America</w:t>
      </w:r>
      <w:r>
        <w:t xml:space="preserve">. New York: Carroll Graf.  </w:t>
      </w:r>
    </w:p>
    <w:p w14:paraId="2BCC2B0D" w14:textId="77777777" w:rsidR="00F7709B" w:rsidRDefault="004D7AAE">
      <w:pPr>
        <w:spacing w:after="0" w:line="259" w:lineRule="auto"/>
        <w:ind w:left="0" w:firstLine="0"/>
      </w:pPr>
      <w:r>
        <w:t xml:space="preserve"> </w:t>
      </w:r>
    </w:p>
    <w:p w14:paraId="529C596E" w14:textId="77777777" w:rsidR="00F7709B" w:rsidRDefault="004D7AAE">
      <w:pPr>
        <w:ind w:left="705" w:right="103" w:hanging="720"/>
      </w:pPr>
      <w:r>
        <w:lastRenderedPageBreak/>
        <w:t xml:space="preserve">Beatty, S. (1998, December 17). Alcohol firms boost online sales to youth. </w:t>
      </w:r>
      <w:r>
        <w:rPr>
          <w:i/>
        </w:rPr>
        <w:t>Wall Street Journal</w:t>
      </w:r>
      <w:r>
        <w:t xml:space="preserve">, p. 14.  </w:t>
      </w:r>
    </w:p>
    <w:p w14:paraId="531FA448" w14:textId="77777777" w:rsidR="00F7709B" w:rsidRDefault="004D7AAE">
      <w:pPr>
        <w:spacing w:after="0" w:line="259" w:lineRule="auto"/>
        <w:ind w:left="0" w:firstLine="0"/>
      </w:pPr>
      <w:r>
        <w:t xml:space="preserve"> </w:t>
      </w:r>
    </w:p>
    <w:p w14:paraId="7FEE3764" w14:textId="77777777" w:rsidR="00F7709B" w:rsidRDefault="004D7AAE">
      <w:pPr>
        <w:ind w:left="705" w:right="103" w:hanging="720"/>
      </w:pPr>
      <w:proofErr w:type="spellStart"/>
      <w:r>
        <w:t>Beauvois</w:t>
      </w:r>
      <w:proofErr w:type="spellEnd"/>
      <w:r>
        <w:t xml:space="preserve">, F. (1998). American Indians and alcohol. </w:t>
      </w:r>
      <w:r>
        <w:rPr>
          <w:i/>
        </w:rPr>
        <w:t>Alcohol Health and Research World</w:t>
      </w:r>
      <w:r>
        <w:t xml:space="preserve">, 22(4), 253-259.  </w:t>
      </w:r>
    </w:p>
    <w:p w14:paraId="70D00457" w14:textId="77777777" w:rsidR="00F7709B" w:rsidRDefault="004D7AAE">
      <w:pPr>
        <w:spacing w:after="0" w:line="259" w:lineRule="auto"/>
        <w:ind w:left="0" w:firstLine="0"/>
      </w:pPr>
      <w:r>
        <w:t xml:space="preserve"> </w:t>
      </w:r>
    </w:p>
    <w:p w14:paraId="7743781C" w14:textId="77777777" w:rsidR="00F7709B" w:rsidRDefault="004D7AAE">
      <w:pPr>
        <w:ind w:left="705" w:right="103" w:hanging="720"/>
      </w:pPr>
      <w:r>
        <w:t xml:space="preserve">Beer Institute. (2000). </w:t>
      </w:r>
      <w:r>
        <w:rPr>
          <w:i/>
        </w:rPr>
        <w:t>Beer shipments in 1999 are highest level ever recorded</w:t>
      </w:r>
      <w:r>
        <w:t xml:space="preserve">. Press Release. Online: </w:t>
      </w:r>
      <w:r>
        <w:rPr>
          <w:color w:val="0000FF"/>
          <w:u w:val="single" w:color="0000FF"/>
        </w:rPr>
        <w:t>www. Beerinst.org/</w:t>
      </w:r>
      <w:proofErr w:type="spellStart"/>
      <w:r>
        <w:rPr>
          <w:color w:val="0000FF"/>
          <w:u w:val="single" w:color="0000FF"/>
        </w:rPr>
        <w:t>pressreleases</w:t>
      </w:r>
      <w:proofErr w:type="spellEnd"/>
      <w:r>
        <w:rPr>
          <w:color w:val="0000FF"/>
          <w:u w:val="single" w:color="0000FF"/>
        </w:rPr>
        <w:t>/shipments/html</w:t>
      </w:r>
      <w:r>
        <w:t xml:space="preserve">. Accessed 2/21/01. </w:t>
      </w:r>
    </w:p>
    <w:p w14:paraId="7263C9C6" w14:textId="77777777" w:rsidR="00F7709B" w:rsidRDefault="004D7AAE">
      <w:pPr>
        <w:spacing w:after="0" w:line="259" w:lineRule="auto"/>
        <w:ind w:left="0" w:firstLine="0"/>
      </w:pPr>
      <w:r>
        <w:t xml:space="preserve"> </w:t>
      </w:r>
    </w:p>
    <w:p w14:paraId="794097A7" w14:textId="77777777" w:rsidR="00F7709B" w:rsidRDefault="004D7AAE">
      <w:pPr>
        <w:ind w:left="705" w:right="103" w:hanging="720"/>
      </w:pPr>
      <w:r>
        <w:t xml:space="preserve">Berenson, D. (1998). Addiction, family treatment and healing resources: An interview with David Berenson by O.J. Morgan. </w:t>
      </w:r>
      <w:r>
        <w:rPr>
          <w:i/>
        </w:rPr>
        <w:t>Journal of Addictions and Offender Counseling, 18</w:t>
      </w:r>
      <w:r>
        <w:t xml:space="preserve">(2). 54-62. </w:t>
      </w:r>
    </w:p>
    <w:p w14:paraId="3E06E312" w14:textId="77777777" w:rsidR="00F7709B" w:rsidRDefault="004D7AAE">
      <w:pPr>
        <w:spacing w:after="0" w:line="259" w:lineRule="auto"/>
        <w:ind w:left="0" w:firstLine="0"/>
      </w:pPr>
      <w:r>
        <w:t xml:space="preserve"> </w:t>
      </w:r>
    </w:p>
    <w:p w14:paraId="2941F7B1" w14:textId="77777777" w:rsidR="00F7709B" w:rsidRDefault="004D7AAE">
      <w:pPr>
        <w:ind w:left="-5" w:right="103"/>
      </w:pPr>
      <w:r>
        <w:t xml:space="preserve">Black, C. (1997, Winter). Changing concepts of family treatment. </w:t>
      </w:r>
      <w:r>
        <w:rPr>
          <w:i/>
        </w:rPr>
        <w:t>Treatment Today</w:t>
      </w:r>
      <w:r>
        <w:t xml:space="preserve">, 19- 21.  </w:t>
      </w:r>
    </w:p>
    <w:p w14:paraId="62C80615" w14:textId="77777777" w:rsidR="00F7709B" w:rsidRDefault="004D7AAE">
      <w:pPr>
        <w:spacing w:after="0" w:line="259" w:lineRule="auto"/>
        <w:ind w:left="0" w:firstLine="0"/>
      </w:pPr>
      <w:r>
        <w:t xml:space="preserve"> </w:t>
      </w:r>
    </w:p>
    <w:p w14:paraId="2E9E4A18" w14:textId="77777777" w:rsidR="00F7709B" w:rsidRDefault="004D7AAE">
      <w:pPr>
        <w:ind w:left="705" w:right="103" w:hanging="720"/>
      </w:pPr>
      <w:r>
        <w:t xml:space="preserve">Boone, D. (2000). Drugs, violence, and crime: A vicious cycle. </w:t>
      </w:r>
      <w:r>
        <w:rPr>
          <w:i/>
        </w:rPr>
        <w:t>Professional Counselor, 2,</w:t>
      </w:r>
      <w:r>
        <w:t xml:space="preserve"> 3134.  </w:t>
      </w:r>
    </w:p>
    <w:p w14:paraId="098D34DE" w14:textId="77777777" w:rsidR="00F7709B" w:rsidRDefault="004D7AAE">
      <w:pPr>
        <w:spacing w:after="0" w:line="259" w:lineRule="auto"/>
        <w:ind w:left="0" w:firstLine="0"/>
      </w:pPr>
      <w:r>
        <w:t xml:space="preserve"> </w:t>
      </w:r>
    </w:p>
    <w:p w14:paraId="0931DA54" w14:textId="77777777" w:rsidR="00F7709B" w:rsidRDefault="004D7AAE">
      <w:pPr>
        <w:ind w:left="-5" w:right="103"/>
      </w:pPr>
      <w:r>
        <w:t xml:space="preserve">Bower, B. (2000). Nausea drug may aid alcoholism treatment. </w:t>
      </w:r>
      <w:r>
        <w:rPr>
          <w:i/>
        </w:rPr>
        <w:t>Science News</w:t>
      </w:r>
      <w:r>
        <w:t xml:space="preserve">, </w:t>
      </w:r>
      <w:r>
        <w:rPr>
          <w:i/>
        </w:rPr>
        <w:t>158</w:t>
      </w:r>
      <w:r>
        <w:t xml:space="preserve">(9), 134. </w:t>
      </w:r>
    </w:p>
    <w:p w14:paraId="58918C66" w14:textId="77777777" w:rsidR="00F7709B" w:rsidRDefault="004D7AAE">
      <w:pPr>
        <w:spacing w:after="0" w:line="259" w:lineRule="auto"/>
        <w:ind w:left="0" w:firstLine="0"/>
      </w:pPr>
      <w:r>
        <w:t xml:space="preserve"> </w:t>
      </w:r>
    </w:p>
    <w:p w14:paraId="62C4149F" w14:textId="77777777" w:rsidR="00F7709B" w:rsidRDefault="004D7AAE">
      <w:pPr>
        <w:ind w:left="705" w:right="103" w:hanging="720"/>
      </w:pPr>
      <w:r>
        <w:t xml:space="preserve">Bronson, M., Swift, R., &amp; Peers, E. (2005).  Withdrawal charts: A clinical tool for the management of drug withdrawal symptoms.  </w:t>
      </w:r>
      <w:r>
        <w:rPr>
          <w:i/>
        </w:rPr>
        <w:t>Clinical Update</w:t>
      </w:r>
      <w:r>
        <w:t xml:space="preserve">, 12, 1-2. </w:t>
      </w:r>
    </w:p>
    <w:p w14:paraId="1758035D" w14:textId="77777777" w:rsidR="00F7709B" w:rsidRDefault="004D7AAE">
      <w:pPr>
        <w:spacing w:after="0" w:line="259" w:lineRule="auto"/>
        <w:ind w:left="0" w:firstLine="0"/>
      </w:pPr>
      <w:r>
        <w:t xml:space="preserve"> </w:t>
      </w:r>
    </w:p>
    <w:p w14:paraId="2685B3F8" w14:textId="77777777" w:rsidR="00F7709B" w:rsidRDefault="004D7AAE">
      <w:pPr>
        <w:ind w:left="705" w:right="103" w:hanging="720"/>
      </w:pPr>
      <w:r>
        <w:t xml:space="preserve">Brown, S., Tapert, S., Granholm, E., &amp; Delis, D. (2000). Neurocognitive functioning of adolescents: Effects of protracted alcohol use. </w:t>
      </w:r>
      <w:r>
        <w:rPr>
          <w:i/>
        </w:rPr>
        <w:t>Alcoholism: Clinical and</w:t>
      </w:r>
      <w:r>
        <w:t xml:space="preserve"> </w:t>
      </w:r>
      <w:r>
        <w:rPr>
          <w:i/>
        </w:rPr>
        <w:t>Experimental Research, 24</w:t>
      </w:r>
      <w:r>
        <w:t xml:space="preserve">(2), 192-201.  </w:t>
      </w:r>
    </w:p>
    <w:p w14:paraId="7255F8DF" w14:textId="77777777" w:rsidR="00F7709B" w:rsidRDefault="004D7AAE">
      <w:pPr>
        <w:spacing w:after="0" w:line="259" w:lineRule="auto"/>
        <w:ind w:left="0" w:firstLine="0"/>
      </w:pPr>
      <w:r>
        <w:t xml:space="preserve"> </w:t>
      </w:r>
    </w:p>
    <w:p w14:paraId="673983A9" w14:textId="77777777" w:rsidR="00F7709B" w:rsidRDefault="004D7AAE">
      <w:pPr>
        <w:ind w:left="705" w:right="103" w:hanging="720"/>
      </w:pPr>
      <w:r>
        <w:t xml:space="preserve">Caetano, R., Clark, C., &amp; Tam, T. (1998). Alcohol consumption among racial/ethnic minorities. </w:t>
      </w:r>
      <w:r>
        <w:rPr>
          <w:i/>
        </w:rPr>
        <w:t>Alcohol Health and Research World, 22</w:t>
      </w:r>
      <w:r>
        <w:t xml:space="preserve">(4), 233-238.  </w:t>
      </w:r>
    </w:p>
    <w:p w14:paraId="247CE5F4" w14:textId="77777777" w:rsidR="00F7709B" w:rsidRDefault="004D7AAE">
      <w:pPr>
        <w:spacing w:after="0" w:line="259" w:lineRule="auto"/>
        <w:ind w:left="0" w:firstLine="0"/>
      </w:pPr>
      <w:r>
        <w:t xml:space="preserve"> </w:t>
      </w:r>
    </w:p>
    <w:p w14:paraId="668E8945" w14:textId="77777777" w:rsidR="00F7709B" w:rsidRDefault="004D7AAE">
      <w:pPr>
        <w:ind w:left="705" w:right="103" w:hanging="720"/>
      </w:pPr>
      <w:proofErr w:type="spellStart"/>
      <w:r>
        <w:t>Califano</w:t>
      </w:r>
      <w:proofErr w:type="spellEnd"/>
      <w:r>
        <w:t xml:space="preserve">, J. (2001, January 29). </w:t>
      </w:r>
      <w:r>
        <w:rPr>
          <w:i/>
        </w:rPr>
        <w:t>Shoveling up: The impact of substance abuse on state budgets</w:t>
      </w:r>
      <w:r>
        <w:t xml:space="preserve">. Speech given at the National Press Club, Washington, DC. Online:  </w:t>
      </w:r>
      <w:r>
        <w:rPr>
          <w:color w:val="0000FF"/>
          <w:u w:val="single" w:color="0000FF"/>
        </w:rPr>
        <w:t>EPCE 5372</w:t>
      </w:r>
      <w:r>
        <w:rPr>
          <w:color w:val="0000FF"/>
        </w:rPr>
        <w:t xml:space="preserve"> </w:t>
      </w:r>
      <w:r>
        <w:rPr>
          <w:color w:val="0000FF"/>
          <w:u w:val="single" w:color="0000FF"/>
        </w:rPr>
        <w:t>Addictions Overview Syllabus.docx</w:t>
      </w:r>
      <w:r>
        <w:t xml:space="preserve">.  Accessed 2/2/00. </w:t>
      </w:r>
    </w:p>
    <w:p w14:paraId="05350EC9" w14:textId="77777777" w:rsidR="00F7709B" w:rsidRDefault="004D7AAE">
      <w:pPr>
        <w:spacing w:after="0" w:line="259" w:lineRule="auto"/>
        <w:ind w:left="0" w:firstLine="0"/>
      </w:pPr>
      <w:r>
        <w:t xml:space="preserve"> </w:t>
      </w:r>
    </w:p>
    <w:p w14:paraId="5F84EC04" w14:textId="77777777" w:rsidR="00F7709B" w:rsidRDefault="004D7AAE">
      <w:pPr>
        <w:ind w:left="705" w:right="103" w:hanging="720"/>
      </w:pPr>
      <w:r>
        <w:t xml:space="preserve">Caspi, A., Moffitt, T.E., Newman, D.L., &amp; Silva, P.A. (1998). Behavioral observations at age 3 years predict adult psychiatric disorders: Longitudinal evidence from a birth cohort. </w:t>
      </w:r>
      <w:r>
        <w:rPr>
          <w:i/>
        </w:rPr>
        <w:t>Archives of General Psychiatry, 53</w:t>
      </w:r>
      <w:r>
        <w:t xml:space="preserve">, 1033-1039.  </w:t>
      </w:r>
    </w:p>
    <w:p w14:paraId="095F3BBC" w14:textId="77777777" w:rsidR="00F7709B" w:rsidRDefault="004D7AAE">
      <w:pPr>
        <w:spacing w:after="0" w:line="259" w:lineRule="auto"/>
        <w:ind w:left="0" w:firstLine="0"/>
      </w:pPr>
      <w:r>
        <w:t xml:space="preserve"> </w:t>
      </w:r>
    </w:p>
    <w:p w14:paraId="25834C74" w14:textId="77777777" w:rsidR="00F7709B" w:rsidRDefault="004D7AAE">
      <w:pPr>
        <w:ind w:left="705" w:right="103" w:hanging="720"/>
      </w:pPr>
      <w:r>
        <w:t xml:space="preserve">Cochran, B. N., &amp; </w:t>
      </w:r>
      <w:proofErr w:type="spellStart"/>
      <w:r>
        <w:t>Cauce</w:t>
      </w:r>
      <w:proofErr w:type="spellEnd"/>
      <w:r>
        <w:t xml:space="preserve">, A. M. (2006).  Characteristics of lesbian, gay, bisexual, and transgender individuals entering substance abuse treatment.  </w:t>
      </w:r>
      <w:r>
        <w:rPr>
          <w:i/>
        </w:rPr>
        <w:t xml:space="preserve">Journal of Substance Abuse </w:t>
      </w:r>
      <w:proofErr w:type="spellStart"/>
      <w:r>
        <w:rPr>
          <w:i/>
        </w:rPr>
        <w:t>Treament</w:t>
      </w:r>
      <w:proofErr w:type="spellEnd"/>
      <w:r>
        <w:t xml:space="preserve">, 30, 135-146. </w:t>
      </w:r>
    </w:p>
    <w:p w14:paraId="3918B79D" w14:textId="77777777" w:rsidR="00F7709B" w:rsidRDefault="004D7AAE">
      <w:pPr>
        <w:spacing w:after="0" w:line="259" w:lineRule="auto"/>
        <w:ind w:left="0" w:firstLine="0"/>
      </w:pPr>
      <w:r>
        <w:t xml:space="preserve"> </w:t>
      </w:r>
    </w:p>
    <w:p w14:paraId="0448C1BA" w14:textId="77777777" w:rsidR="00F7709B" w:rsidRDefault="004D7AAE">
      <w:pPr>
        <w:ind w:left="705" w:right="103" w:hanging="720"/>
      </w:pPr>
      <w:r>
        <w:t xml:space="preserve">Cook, D. R. (1991). Shame, attachment, and addictions: Implications for family therapists. </w:t>
      </w:r>
      <w:r>
        <w:rPr>
          <w:i/>
        </w:rPr>
        <w:t>Contemporary Family Therapy, 13</w:t>
      </w:r>
      <w:r>
        <w:t xml:space="preserve">(5), 405-419. </w:t>
      </w:r>
    </w:p>
    <w:p w14:paraId="763CBF2E" w14:textId="77777777" w:rsidR="00F7709B" w:rsidRDefault="004D7AAE">
      <w:pPr>
        <w:spacing w:after="0" w:line="259" w:lineRule="auto"/>
        <w:ind w:left="0" w:firstLine="0"/>
      </w:pPr>
      <w:r>
        <w:t xml:space="preserve"> </w:t>
      </w:r>
    </w:p>
    <w:p w14:paraId="137F33E9" w14:textId="77777777" w:rsidR="00F7709B" w:rsidRDefault="004D7AAE">
      <w:pPr>
        <w:ind w:left="705" w:right="103" w:hanging="720"/>
      </w:pPr>
      <w:r>
        <w:lastRenderedPageBreak/>
        <w:t xml:space="preserve">Deas, D., Riggs, P., </w:t>
      </w:r>
      <w:proofErr w:type="spellStart"/>
      <w:r>
        <w:t>Langenbucher</w:t>
      </w:r>
      <w:proofErr w:type="spellEnd"/>
      <w:r>
        <w:t xml:space="preserve">, J., et al. (2000, February). Adolescents are not adults: Developmental considerations in alcohol users. </w:t>
      </w:r>
      <w:r>
        <w:rPr>
          <w:i/>
        </w:rPr>
        <w:t>Alcoholism, Clinical and Experimental Research, 24</w:t>
      </w:r>
      <w:r>
        <w:t xml:space="preserve">(2), 232-237.  </w:t>
      </w:r>
    </w:p>
    <w:p w14:paraId="11F73036" w14:textId="77777777" w:rsidR="00F7709B" w:rsidRDefault="004D7AAE">
      <w:pPr>
        <w:spacing w:after="0" w:line="259" w:lineRule="auto"/>
        <w:ind w:left="0" w:firstLine="0"/>
      </w:pPr>
      <w:r>
        <w:t xml:space="preserve"> </w:t>
      </w:r>
    </w:p>
    <w:p w14:paraId="530154CB" w14:textId="77777777" w:rsidR="00F7709B" w:rsidRDefault="004D7AAE">
      <w:pPr>
        <w:ind w:left="705" w:right="103" w:hanging="720"/>
      </w:pPr>
      <w:proofErr w:type="spellStart"/>
      <w:r>
        <w:t>DeMillo</w:t>
      </w:r>
      <w:proofErr w:type="spellEnd"/>
      <w:r>
        <w:t xml:space="preserve">, M., Clark, D.B., &amp; </w:t>
      </w:r>
      <w:proofErr w:type="spellStart"/>
      <w:r>
        <w:t>Kashavan</w:t>
      </w:r>
      <w:proofErr w:type="spellEnd"/>
      <w:r>
        <w:t xml:space="preserve">, M.S. (2000). Hippocampal volume in adolescent onset alcohol use disorder. </w:t>
      </w:r>
      <w:r>
        <w:rPr>
          <w:i/>
        </w:rPr>
        <w:t>American Journal of Psychiatry, 157</w:t>
      </w:r>
      <w:r>
        <w:t xml:space="preserve">, 745-750.  </w:t>
      </w:r>
    </w:p>
    <w:p w14:paraId="751ECD07" w14:textId="77777777" w:rsidR="00F7709B" w:rsidRDefault="004D7AAE">
      <w:pPr>
        <w:spacing w:after="0" w:line="259" w:lineRule="auto"/>
        <w:ind w:left="0" w:firstLine="0"/>
      </w:pPr>
      <w:r>
        <w:t xml:space="preserve"> </w:t>
      </w:r>
    </w:p>
    <w:p w14:paraId="39AC8B37" w14:textId="77777777" w:rsidR="00F7709B" w:rsidRDefault="004D7AAE">
      <w:pPr>
        <w:spacing w:after="0"/>
        <w:ind w:left="705" w:hanging="720"/>
      </w:pPr>
      <w:r>
        <w:t xml:space="preserve">DiClemente, C.C. (2003). </w:t>
      </w:r>
      <w:r>
        <w:rPr>
          <w:i/>
        </w:rPr>
        <w:t>Addiction and change: How addictions develop and addicted people recover</w:t>
      </w:r>
      <w:r>
        <w:t xml:space="preserve">. New York: Guilford. </w:t>
      </w:r>
    </w:p>
    <w:p w14:paraId="2B65989F" w14:textId="77777777" w:rsidR="00F7709B" w:rsidRDefault="004D7AAE">
      <w:pPr>
        <w:spacing w:after="0" w:line="259" w:lineRule="auto"/>
        <w:ind w:left="0" w:firstLine="0"/>
      </w:pPr>
      <w:r>
        <w:t xml:space="preserve"> </w:t>
      </w:r>
    </w:p>
    <w:p w14:paraId="739CC4DB" w14:textId="77777777" w:rsidR="00F7709B" w:rsidRDefault="004D7AAE">
      <w:pPr>
        <w:ind w:left="-5" w:right="103"/>
      </w:pPr>
      <w:proofErr w:type="spellStart"/>
      <w:r>
        <w:t>Eick</w:t>
      </w:r>
      <w:proofErr w:type="spellEnd"/>
      <w:r>
        <w:t xml:space="preserve">, C. (1998). Tapping the core. </w:t>
      </w:r>
      <w:r>
        <w:rPr>
          <w:i/>
        </w:rPr>
        <w:t>Professional Counselor, 13</w:t>
      </w:r>
      <w:r>
        <w:t xml:space="preserve">(4), 21-24. </w:t>
      </w:r>
    </w:p>
    <w:p w14:paraId="6038EF22" w14:textId="77777777" w:rsidR="00F7709B" w:rsidRDefault="004D7AAE">
      <w:pPr>
        <w:spacing w:after="0" w:line="259" w:lineRule="auto"/>
        <w:ind w:left="0" w:firstLine="0"/>
      </w:pPr>
      <w:r>
        <w:t xml:space="preserve"> </w:t>
      </w:r>
    </w:p>
    <w:p w14:paraId="033AC2A6" w14:textId="77777777" w:rsidR="00F7709B" w:rsidRDefault="004D7AAE">
      <w:pPr>
        <w:ind w:left="705" w:right="103" w:hanging="720"/>
      </w:pPr>
      <w:proofErr w:type="spellStart"/>
      <w:r>
        <w:t>Ellickson</w:t>
      </w:r>
      <w:proofErr w:type="spellEnd"/>
      <w:r>
        <w:t xml:space="preserve">, P.L., Levy, J., &amp; Walls, V. (1996). Teenagers and alcohol misuse in the United State: By any definition, it’s a big problem. </w:t>
      </w:r>
      <w:r>
        <w:rPr>
          <w:i/>
        </w:rPr>
        <w:t>Addiction, 91</w:t>
      </w:r>
      <w:r>
        <w:t xml:space="preserve">(10), 1489-1503. </w:t>
      </w:r>
    </w:p>
    <w:p w14:paraId="0049FEE0" w14:textId="77777777" w:rsidR="00F7709B" w:rsidRDefault="004D7AAE">
      <w:pPr>
        <w:spacing w:after="0" w:line="259" w:lineRule="auto"/>
        <w:ind w:left="0" w:firstLine="0"/>
      </w:pPr>
      <w:r>
        <w:t xml:space="preserve"> </w:t>
      </w:r>
    </w:p>
    <w:p w14:paraId="31C37D11" w14:textId="77777777" w:rsidR="00F7709B" w:rsidRDefault="004D7AAE">
      <w:pPr>
        <w:ind w:left="705" w:right="103" w:hanging="720"/>
      </w:pPr>
      <w:r>
        <w:t xml:space="preserve">Fergusson, D.M., &amp; Lynskey, M.T. (1996). Alcohol misuse and adolescent sexual behaviors and risk talking. </w:t>
      </w:r>
      <w:r>
        <w:rPr>
          <w:i/>
        </w:rPr>
        <w:t>Pediatrics, 98</w:t>
      </w:r>
      <w:r>
        <w:t xml:space="preserve">(1), 91-96.  </w:t>
      </w:r>
    </w:p>
    <w:p w14:paraId="33A1CDA9" w14:textId="77777777" w:rsidR="00F7709B" w:rsidRDefault="004D7AAE">
      <w:pPr>
        <w:spacing w:after="0" w:line="259" w:lineRule="auto"/>
        <w:ind w:left="0" w:firstLine="0"/>
      </w:pPr>
      <w:r>
        <w:t xml:space="preserve"> </w:t>
      </w:r>
    </w:p>
    <w:p w14:paraId="615BA9D4" w14:textId="77777777" w:rsidR="00F7709B" w:rsidRDefault="004D7AAE">
      <w:pPr>
        <w:ind w:left="705" w:right="103" w:hanging="720"/>
      </w:pPr>
      <w:r>
        <w:t xml:space="preserve">Fleming, M., &amp; </w:t>
      </w:r>
      <w:proofErr w:type="spellStart"/>
      <w:r>
        <w:t>Manwell</w:t>
      </w:r>
      <w:proofErr w:type="spellEnd"/>
      <w:r>
        <w:t xml:space="preserve">, L.B. (1999). </w:t>
      </w:r>
      <w:proofErr w:type="gramStart"/>
      <w:r>
        <w:t>Brief  Intervention</w:t>
      </w:r>
      <w:proofErr w:type="gramEnd"/>
      <w:r>
        <w:t xml:space="preserve"> in primary care settings. </w:t>
      </w:r>
      <w:r>
        <w:rPr>
          <w:i/>
        </w:rPr>
        <w:t>Alcohol Research and Health, 23</w:t>
      </w:r>
      <w:r>
        <w:t xml:space="preserve">(2), 128-137. </w:t>
      </w:r>
    </w:p>
    <w:p w14:paraId="148F1744" w14:textId="77777777" w:rsidR="00F7709B" w:rsidRDefault="004D7AAE">
      <w:pPr>
        <w:spacing w:after="0" w:line="259" w:lineRule="auto"/>
        <w:ind w:left="0" w:firstLine="0"/>
      </w:pPr>
      <w:r>
        <w:t xml:space="preserve"> </w:t>
      </w:r>
    </w:p>
    <w:p w14:paraId="507C38BC" w14:textId="77777777" w:rsidR="00F7709B" w:rsidRDefault="004D7AAE">
      <w:pPr>
        <w:ind w:left="705" w:right="103" w:hanging="720"/>
      </w:pPr>
      <w:r>
        <w:t xml:space="preserve">Fried, L.P., </w:t>
      </w:r>
      <w:proofErr w:type="spellStart"/>
      <w:r>
        <w:t>Kronmal</w:t>
      </w:r>
      <w:proofErr w:type="spellEnd"/>
      <w:r>
        <w:t xml:space="preserve">, R.A., Newman, A.B., et al. (1998). Risk factors for 5-year mortality in older adults: The cardiovascular health study. </w:t>
      </w:r>
      <w:r>
        <w:rPr>
          <w:i/>
        </w:rPr>
        <w:t>Journal of the American Medical Association, 279</w:t>
      </w:r>
      <w:r>
        <w:t xml:space="preserve">(8), 585-592.  </w:t>
      </w:r>
    </w:p>
    <w:p w14:paraId="48996481" w14:textId="77777777" w:rsidR="00F7709B" w:rsidRDefault="004D7AAE">
      <w:pPr>
        <w:spacing w:after="0" w:line="259" w:lineRule="auto"/>
        <w:ind w:left="0" w:firstLine="0"/>
      </w:pPr>
      <w:r>
        <w:t xml:space="preserve"> </w:t>
      </w:r>
    </w:p>
    <w:p w14:paraId="3FB18B65" w14:textId="77777777" w:rsidR="00F7709B" w:rsidRDefault="004D7AAE">
      <w:pPr>
        <w:ind w:left="705" w:right="103" w:hanging="720"/>
      </w:pPr>
      <w:r>
        <w:t xml:space="preserve">Garcia-Andrade, C., Wall, T., &amp; Ehlers, C. (1997). The firewater myth and response to alcohol in Mission Indians. </w:t>
      </w:r>
      <w:r>
        <w:rPr>
          <w:i/>
        </w:rPr>
        <w:t>American Journal of Psychiatry, 154</w:t>
      </w:r>
      <w:r>
        <w:t xml:space="preserve">, 983-988.  </w:t>
      </w:r>
    </w:p>
    <w:p w14:paraId="193D7610" w14:textId="77777777" w:rsidR="00F7709B" w:rsidRDefault="004D7AAE">
      <w:pPr>
        <w:spacing w:after="0" w:line="259" w:lineRule="auto"/>
        <w:ind w:left="0" w:firstLine="0"/>
      </w:pPr>
      <w:r>
        <w:t xml:space="preserve"> </w:t>
      </w:r>
    </w:p>
    <w:p w14:paraId="65E70B84" w14:textId="77777777" w:rsidR="00F7709B" w:rsidRDefault="004D7AAE">
      <w:pPr>
        <w:ind w:left="-5" w:right="103"/>
      </w:pPr>
      <w:r>
        <w:t xml:space="preserve">The Global Magazine. (1998a). Alcohol problems in the family. </w:t>
      </w:r>
      <w:r>
        <w:rPr>
          <w:i/>
        </w:rPr>
        <w:t>The Global Magazine</w:t>
      </w:r>
      <w:r>
        <w:t xml:space="preserve">, </w:t>
      </w:r>
      <w:r>
        <w:rPr>
          <w:i/>
        </w:rPr>
        <w:t>1</w:t>
      </w:r>
      <w:r>
        <w:t>(3), 2-</w:t>
      </w:r>
    </w:p>
    <w:p w14:paraId="6BB1C0A2" w14:textId="77777777" w:rsidR="00F7709B" w:rsidRDefault="004D7AAE">
      <w:pPr>
        <w:ind w:left="730" w:right="103"/>
      </w:pPr>
      <w:r>
        <w:t xml:space="preserve">6.  </w:t>
      </w:r>
    </w:p>
    <w:p w14:paraId="1D380675" w14:textId="77777777" w:rsidR="00F7709B" w:rsidRDefault="004D7AAE">
      <w:pPr>
        <w:spacing w:after="0" w:line="259" w:lineRule="auto"/>
        <w:ind w:left="0" w:firstLine="0"/>
      </w:pPr>
      <w:r>
        <w:t xml:space="preserve"> </w:t>
      </w:r>
    </w:p>
    <w:p w14:paraId="095C76DF" w14:textId="77777777" w:rsidR="00F7709B" w:rsidRDefault="004D7AAE">
      <w:pPr>
        <w:ind w:left="-5" w:right="103"/>
      </w:pPr>
      <w:r>
        <w:t xml:space="preserve">The Global Magazine. (1998b). Alcohol and violence. </w:t>
      </w:r>
      <w:r>
        <w:rPr>
          <w:i/>
        </w:rPr>
        <w:t>The Global Magazine</w:t>
      </w:r>
      <w:r>
        <w:t xml:space="preserve">, 2, 18-19. </w:t>
      </w:r>
    </w:p>
    <w:p w14:paraId="3B48FD9D" w14:textId="77777777" w:rsidR="00F7709B" w:rsidRDefault="004D7AAE">
      <w:pPr>
        <w:spacing w:after="0" w:line="259" w:lineRule="auto"/>
        <w:ind w:left="0" w:firstLine="0"/>
      </w:pPr>
      <w:r>
        <w:t xml:space="preserve"> </w:t>
      </w:r>
    </w:p>
    <w:p w14:paraId="7A363724" w14:textId="77777777" w:rsidR="00F7709B" w:rsidRDefault="004D7AAE">
      <w:pPr>
        <w:ind w:left="705" w:right="103" w:hanging="720"/>
      </w:pPr>
      <w:r>
        <w:t xml:space="preserve">Gross, W.C., &amp; Billingham, R.E. (1998). Alcohol consumption and sexual victimization among college women. </w:t>
      </w:r>
      <w:r>
        <w:rPr>
          <w:i/>
        </w:rPr>
        <w:t>Psychological Reports, 82</w:t>
      </w:r>
      <w:r>
        <w:t xml:space="preserve">(0), 80-82. </w:t>
      </w:r>
    </w:p>
    <w:p w14:paraId="0CEE4862" w14:textId="77777777" w:rsidR="00F7709B" w:rsidRDefault="004D7AAE">
      <w:pPr>
        <w:spacing w:after="0" w:line="259" w:lineRule="auto"/>
        <w:ind w:left="0" w:firstLine="0"/>
      </w:pPr>
      <w:r>
        <w:t xml:space="preserve">  </w:t>
      </w:r>
    </w:p>
    <w:p w14:paraId="2C5B8516" w14:textId="77777777" w:rsidR="00F7709B" w:rsidRDefault="004D7AAE">
      <w:pPr>
        <w:spacing w:after="0"/>
        <w:ind w:left="-5"/>
      </w:pPr>
      <w:r>
        <w:t xml:space="preserve">Halter, M. (2000). </w:t>
      </w:r>
      <w:r>
        <w:rPr>
          <w:i/>
        </w:rPr>
        <w:t>Shopping for identity: The marketing of ethnicity</w:t>
      </w:r>
      <w:r>
        <w:t xml:space="preserve">. New York: </w:t>
      </w:r>
      <w:proofErr w:type="spellStart"/>
      <w:r>
        <w:t>Schocken</w:t>
      </w:r>
      <w:proofErr w:type="spellEnd"/>
      <w:r>
        <w:t xml:space="preserve">. </w:t>
      </w:r>
    </w:p>
    <w:p w14:paraId="4E0D5A48" w14:textId="77777777" w:rsidR="00F7709B" w:rsidRDefault="004D7AAE">
      <w:pPr>
        <w:spacing w:after="0" w:line="259" w:lineRule="auto"/>
        <w:ind w:left="0" w:firstLine="0"/>
      </w:pPr>
      <w:r>
        <w:t xml:space="preserve"> </w:t>
      </w:r>
    </w:p>
    <w:p w14:paraId="714D6C52" w14:textId="77777777" w:rsidR="00F7709B" w:rsidRDefault="004D7AAE">
      <w:pPr>
        <w:ind w:left="705" w:right="103" w:hanging="720"/>
      </w:pPr>
      <w:r>
        <w:t xml:space="preserve">Henderson, C.W. (1998, January). Red wine’s health benefits may be due in part of “estrogen” in grape skin (resveratrol). </w:t>
      </w:r>
      <w:r>
        <w:rPr>
          <w:i/>
        </w:rPr>
        <w:t>Cancer Weekly Plus, 5</w:t>
      </w:r>
      <w:r>
        <w:t xml:space="preserve">.  </w:t>
      </w:r>
    </w:p>
    <w:p w14:paraId="424182C5" w14:textId="77777777" w:rsidR="00F7709B" w:rsidRDefault="004D7AAE">
      <w:pPr>
        <w:spacing w:after="0" w:line="259" w:lineRule="auto"/>
        <w:ind w:left="0" w:firstLine="0"/>
      </w:pPr>
      <w:r>
        <w:t xml:space="preserve"> </w:t>
      </w:r>
    </w:p>
    <w:p w14:paraId="66429881" w14:textId="77777777" w:rsidR="00F7709B" w:rsidRDefault="004D7AAE">
      <w:pPr>
        <w:ind w:left="705" w:right="103" w:hanging="720"/>
      </w:pPr>
      <w:r>
        <w:t xml:space="preserve">Johnson, B., Roach, J.D., </w:t>
      </w:r>
      <w:proofErr w:type="spellStart"/>
      <w:r>
        <w:t>Javors</w:t>
      </w:r>
      <w:proofErr w:type="spellEnd"/>
      <w:r>
        <w:t xml:space="preserve">, M.A., et al. (2000). Ondansetron for reduction of drinking among biologically predisposed alcoholic patients. </w:t>
      </w:r>
      <w:r>
        <w:rPr>
          <w:i/>
        </w:rPr>
        <w:t>Journal of the American Medical Association, 284,</w:t>
      </w:r>
      <w:r>
        <w:t xml:space="preserve"> 8.  </w:t>
      </w:r>
    </w:p>
    <w:p w14:paraId="23E17E02" w14:textId="77777777" w:rsidR="00F7709B" w:rsidRDefault="004D7AAE">
      <w:pPr>
        <w:spacing w:after="0" w:line="259" w:lineRule="auto"/>
        <w:ind w:left="0" w:firstLine="0"/>
      </w:pPr>
      <w:r>
        <w:lastRenderedPageBreak/>
        <w:t xml:space="preserve"> </w:t>
      </w:r>
    </w:p>
    <w:p w14:paraId="1CABD0D8" w14:textId="77777777" w:rsidR="00F7709B" w:rsidRDefault="004D7AAE">
      <w:pPr>
        <w:ind w:left="705" w:right="103" w:hanging="720"/>
      </w:pPr>
      <w:r>
        <w:t xml:space="preserve">Johnson, J.L., &amp; </w:t>
      </w:r>
      <w:proofErr w:type="spellStart"/>
      <w:r>
        <w:t>Leff</w:t>
      </w:r>
      <w:proofErr w:type="spellEnd"/>
      <w:r>
        <w:t xml:space="preserve">, M. (1999, May). Children of substance abusers: Overview of research findings, </w:t>
      </w:r>
      <w:r>
        <w:rPr>
          <w:i/>
        </w:rPr>
        <w:t>Pediatrics, 103</w:t>
      </w:r>
      <w:r>
        <w:t xml:space="preserve">(5),1085.  </w:t>
      </w:r>
    </w:p>
    <w:p w14:paraId="0677B834" w14:textId="77777777" w:rsidR="00F7709B" w:rsidRDefault="004D7AAE">
      <w:pPr>
        <w:spacing w:after="0" w:line="259" w:lineRule="auto"/>
        <w:ind w:left="0" w:firstLine="0"/>
      </w:pPr>
      <w:r>
        <w:t xml:space="preserve"> </w:t>
      </w:r>
    </w:p>
    <w:p w14:paraId="39E24C2D" w14:textId="77777777" w:rsidR="00F7709B" w:rsidRDefault="004D7AAE">
      <w:pPr>
        <w:ind w:left="-5" w:right="103"/>
      </w:pPr>
      <w:r>
        <w:t xml:space="preserve">Kaufman, E. (1994). </w:t>
      </w:r>
      <w:r>
        <w:rPr>
          <w:i/>
        </w:rPr>
        <w:t>Psychotherapy of addicted persons.</w:t>
      </w:r>
      <w:r>
        <w:t xml:space="preserve"> New York: Guilford Press. </w:t>
      </w:r>
    </w:p>
    <w:p w14:paraId="39913769" w14:textId="77777777" w:rsidR="00F7709B" w:rsidRDefault="004D7AAE">
      <w:pPr>
        <w:spacing w:after="0" w:line="259" w:lineRule="auto"/>
        <w:ind w:left="0" w:firstLine="0"/>
      </w:pPr>
      <w:r>
        <w:t xml:space="preserve"> </w:t>
      </w:r>
    </w:p>
    <w:p w14:paraId="1307818D" w14:textId="77777777" w:rsidR="00F7709B" w:rsidRDefault="004D7AAE">
      <w:pPr>
        <w:ind w:left="705" w:right="103" w:hanging="720"/>
      </w:pPr>
      <w:r>
        <w:t xml:space="preserve">King, C.A. (2000). Implementing a comprehensive addictions program in a corrections setting. </w:t>
      </w:r>
      <w:r>
        <w:rPr>
          <w:i/>
        </w:rPr>
        <w:t>The Counselor, 18</w:t>
      </w:r>
      <w:r>
        <w:t xml:space="preserve">(4), 25-29.  </w:t>
      </w:r>
    </w:p>
    <w:p w14:paraId="2201BFDD" w14:textId="77777777" w:rsidR="00F7709B" w:rsidRDefault="004D7AAE">
      <w:pPr>
        <w:spacing w:after="0" w:line="259" w:lineRule="auto"/>
        <w:ind w:left="0" w:firstLine="0"/>
      </w:pPr>
      <w:r>
        <w:t xml:space="preserve"> </w:t>
      </w:r>
    </w:p>
    <w:p w14:paraId="382A3942" w14:textId="77777777" w:rsidR="00F7709B" w:rsidRDefault="004D7AAE">
      <w:pPr>
        <w:ind w:left="-5" w:right="103"/>
      </w:pPr>
      <w:r>
        <w:t xml:space="preserve">Kohn, D. (1998). The journey to recovery. </w:t>
      </w:r>
      <w:r>
        <w:rPr>
          <w:i/>
        </w:rPr>
        <w:t>Professional Counselor, 13</w:t>
      </w:r>
      <w:r>
        <w:t xml:space="preserve">(2), 30-33. </w:t>
      </w:r>
    </w:p>
    <w:p w14:paraId="46E366C1" w14:textId="77777777" w:rsidR="00F7709B" w:rsidRDefault="004D7AAE">
      <w:pPr>
        <w:spacing w:after="0" w:line="259" w:lineRule="auto"/>
        <w:ind w:left="0" w:firstLine="0"/>
      </w:pPr>
      <w:r>
        <w:t xml:space="preserve"> </w:t>
      </w:r>
    </w:p>
    <w:p w14:paraId="1CE9C26C" w14:textId="77777777" w:rsidR="00F7709B" w:rsidRDefault="004D7AAE">
      <w:pPr>
        <w:ind w:left="705" w:right="103" w:hanging="720"/>
      </w:pPr>
      <w:proofErr w:type="spellStart"/>
      <w:r>
        <w:t>Lemanski</w:t>
      </w:r>
      <w:proofErr w:type="spellEnd"/>
      <w:r>
        <w:t xml:space="preserve">, M.J. (2000, January/February). Addiction alternatives for recovery. </w:t>
      </w:r>
      <w:r>
        <w:rPr>
          <w:i/>
        </w:rPr>
        <w:t>Humanist</w:t>
      </w:r>
      <w:r>
        <w:t xml:space="preserve">, </w:t>
      </w:r>
      <w:r>
        <w:rPr>
          <w:i/>
        </w:rPr>
        <w:t>60</w:t>
      </w:r>
      <w:r>
        <w:t xml:space="preserve">(1), 14f.  </w:t>
      </w:r>
    </w:p>
    <w:p w14:paraId="4ED46793" w14:textId="77777777" w:rsidR="00F7709B" w:rsidRDefault="004D7AAE">
      <w:pPr>
        <w:spacing w:after="0" w:line="259" w:lineRule="auto"/>
        <w:ind w:left="0" w:firstLine="0"/>
      </w:pPr>
      <w:r>
        <w:t xml:space="preserve"> </w:t>
      </w:r>
    </w:p>
    <w:p w14:paraId="45965109" w14:textId="77777777" w:rsidR="00F7709B" w:rsidRDefault="004D7AAE">
      <w:pPr>
        <w:ind w:left="-5" w:right="103"/>
      </w:pPr>
      <w:proofErr w:type="spellStart"/>
      <w:r>
        <w:t>Leshner</w:t>
      </w:r>
      <w:proofErr w:type="spellEnd"/>
      <w:r>
        <w:t xml:space="preserve">, A. (1999, November 21). Addiction: A brain disease. </w:t>
      </w:r>
      <w:r>
        <w:rPr>
          <w:i/>
        </w:rPr>
        <w:t>Parade Magazine</w:t>
      </w:r>
      <w:r>
        <w:t xml:space="preserve">, p. 11.  </w:t>
      </w:r>
    </w:p>
    <w:p w14:paraId="32AFAFEB" w14:textId="77777777" w:rsidR="00F7709B" w:rsidRDefault="004D7AAE">
      <w:pPr>
        <w:spacing w:after="0" w:line="259" w:lineRule="auto"/>
        <w:ind w:left="0" w:firstLine="0"/>
      </w:pPr>
      <w:r>
        <w:t xml:space="preserve"> </w:t>
      </w:r>
    </w:p>
    <w:p w14:paraId="18FCA88F" w14:textId="77777777" w:rsidR="00F7709B" w:rsidRDefault="004D7AAE">
      <w:pPr>
        <w:ind w:left="705" w:right="103" w:hanging="720"/>
      </w:pPr>
      <w:proofErr w:type="spellStart"/>
      <w:r>
        <w:t>Manubay</w:t>
      </w:r>
      <w:proofErr w:type="spellEnd"/>
      <w:r>
        <w:t xml:space="preserve">, J. &amp; Horton, T. (2010). Common medical illnesses in patients with substance use and psychiatric disorders. In E.V. Nunez, J. Selzer, &amp; C.A. Davies (Eds.), </w:t>
      </w:r>
      <w:r>
        <w:rPr>
          <w:i/>
        </w:rPr>
        <w:t>Substance abuse and co-occurring psychiatric disorders</w:t>
      </w:r>
      <w:r>
        <w:t xml:space="preserve">. Civic Research Institute, Kingston, NJ. </w:t>
      </w:r>
    </w:p>
    <w:p w14:paraId="2FDB35CA" w14:textId="77777777" w:rsidR="00F7709B" w:rsidRDefault="004D7AAE">
      <w:pPr>
        <w:spacing w:after="0" w:line="259" w:lineRule="auto"/>
        <w:ind w:left="0" w:firstLine="0"/>
      </w:pPr>
      <w:r>
        <w:t xml:space="preserve"> </w:t>
      </w:r>
    </w:p>
    <w:p w14:paraId="07AB56EF" w14:textId="77777777" w:rsidR="00F7709B" w:rsidRDefault="004D7AAE">
      <w:pPr>
        <w:ind w:left="705" w:right="103" w:hanging="720"/>
      </w:pPr>
      <w:r>
        <w:t xml:space="preserve">Mangione, T. W., Howland, J., Amick, B., et al. (1999). Employee drinking practices and work performance. </w:t>
      </w:r>
      <w:r>
        <w:rPr>
          <w:i/>
        </w:rPr>
        <w:t>Journal of Studies on Alcohol, 60</w:t>
      </w:r>
      <w:r>
        <w:t xml:space="preserve">(2), 261-270. </w:t>
      </w:r>
    </w:p>
    <w:p w14:paraId="5332CC6A" w14:textId="77777777" w:rsidR="00F7709B" w:rsidRDefault="004D7AAE">
      <w:pPr>
        <w:spacing w:after="0" w:line="259" w:lineRule="auto"/>
        <w:ind w:left="0" w:firstLine="0"/>
      </w:pPr>
      <w:r>
        <w:t xml:space="preserve"> </w:t>
      </w:r>
    </w:p>
    <w:p w14:paraId="5ED8E42F" w14:textId="77777777" w:rsidR="00F7709B" w:rsidRDefault="004D7AAE">
      <w:pPr>
        <w:ind w:left="705" w:right="103" w:hanging="720"/>
      </w:pPr>
      <w:r>
        <w:t xml:space="preserve">McQuade, W., Levy, S., </w:t>
      </w:r>
      <w:proofErr w:type="spellStart"/>
      <w:r>
        <w:t>Yanek</w:t>
      </w:r>
      <w:proofErr w:type="spellEnd"/>
      <w:r>
        <w:t xml:space="preserve">, L., et al. (2000). Detecting symptoms of alcohol abuse in primary care settings. </w:t>
      </w:r>
      <w:r>
        <w:rPr>
          <w:i/>
        </w:rPr>
        <w:t>Archives of Family Medicine, 9</w:t>
      </w:r>
      <w:r>
        <w:t xml:space="preserve">(8), 814-821.  </w:t>
      </w:r>
    </w:p>
    <w:p w14:paraId="41B6CB92" w14:textId="77777777" w:rsidR="00F7709B" w:rsidRDefault="004D7AAE">
      <w:pPr>
        <w:spacing w:after="0" w:line="259" w:lineRule="auto"/>
        <w:ind w:left="0" w:firstLine="0"/>
      </w:pPr>
      <w:r>
        <w:t xml:space="preserve"> </w:t>
      </w:r>
    </w:p>
    <w:p w14:paraId="1CAC7A7B" w14:textId="77777777" w:rsidR="00F7709B" w:rsidRDefault="004D7AAE">
      <w:pPr>
        <w:ind w:left="705" w:right="103" w:hanging="720"/>
      </w:pPr>
      <w:r>
        <w:t>Potter-</w:t>
      </w:r>
      <w:proofErr w:type="spellStart"/>
      <w:r>
        <w:t>Efron</w:t>
      </w:r>
      <w:proofErr w:type="spellEnd"/>
      <w:r>
        <w:t>, P., &amp; Potter-</w:t>
      </w:r>
      <w:proofErr w:type="spellStart"/>
      <w:r>
        <w:t>Efron</w:t>
      </w:r>
      <w:proofErr w:type="spellEnd"/>
      <w:r>
        <w:t xml:space="preserve">, R. T. (1996). </w:t>
      </w:r>
      <w:r>
        <w:rPr>
          <w:i/>
        </w:rPr>
        <w:t>Aggression, family violence, and chemical dependency</w:t>
      </w:r>
      <w:r>
        <w:t xml:space="preserve">. Haworth Press. </w:t>
      </w:r>
    </w:p>
    <w:p w14:paraId="1FE37D61" w14:textId="77777777" w:rsidR="00F7709B" w:rsidRDefault="004D7AAE">
      <w:pPr>
        <w:spacing w:after="0" w:line="259" w:lineRule="auto"/>
        <w:ind w:left="0" w:firstLine="0"/>
      </w:pPr>
      <w:r>
        <w:t xml:space="preserve"> </w:t>
      </w:r>
    </w:p>
    <w:p w14:paraId="754DAAA8" w14:textId="77777777" w:rsidR="00F7709B" w:rsidRDefault="004D7AAE">
      <w:pPr>
        <w:ind w:left="705" w:right="103" w:hanging="720"/>
      </w:pPr>
      <w:r>
        <w:t>Potter-</w:t>
      </w:r>
      <w:proofErr w:type="spellStart"/>
      <w:r>
        <w:t>Efron</w:t>
      </w:r>
      <w:proofErr w:type="spellEnd"/>
      <w:r>
        <w:t>, P., &amp; Potter-</w:t>
      </w:r>
      <w:proofErr w:type="spellStart"/>
      <w:r>
        <w:t>Efron</w:t>
      </w:r>
      <w:proofErr w:type="spellEnd"/>
      <w:r>
        <w:t xml:space="preserve">, R. T. (1996). </w:t>
      </w:r>
      <w:r>
        <w:rPr>
          <w:i/>
        </w:rPr>
        <w:t>Letting go of shame</w:t>
      </w:r>
      <w:r>
        <w:t xml:space="preserve">. Hazelden Information Education. </w:t>
      </w:r>
    </w:p>
    <w:p w14:paraId="3F98E69E" w14:textId="77777777" w:rsidR="00F7709B" w:rsidRDefault="004D7AAE">
      <w:pPr>
        <w:spacing w:after="0" w:line="259" w:lineRule="auto"/>
        <w:ind w:left="0" w:firstLine="0"/>
      </w:pPr>
      <w:r>
        <w:t xml:space="preserve"> </w:t>
      </w:r>
    </w:p>
    <w:p w14:paraId="67D41157" w14:textId="77777777" w:rsidR="00F7709B" w:rsidRDefault="004D7AAE">
      <w:pPr>
        <w:ind w:left="705" w:right="103" w:hanging="720"/>
      </w:pPr>
      <w:proofErr w:type="spellStart"/>
      <w:r>
        <w:t>Schukit</w:t>
      </w:r>
      <w:proofErr w:type="spellEnd"/>
      <w:r>
        <w:t xml:space="preserve">, M.A. (1996). Alcohol, anxiety, and depression. </w:t>
      </w:r>
      <w:r>
        <w:rPr>
          <w:i/>
        </w:rPr>
        <w:t>Alcohol Health and Research World, 20</w:t>
      </w:r>
      <w:r>
        <w:t xml:space="preserve">, 81-86.  </w:t>
      </w:r>
    </w:p>
    <w:p w14:paraId="4DAA1D8E" w14:textId="77777777" w:rsidR="00F7709B" w:rsidRDefault="004D7AAE">
      <w:pPr>
        <w:spacing w:after="0" w:line="259" w:lineRule="auto"/>
        <w:ind w:left="0" w:firstLine="0"/>
      </w:pPr>
      <w:r>
        <w:t xml:space="preserve"> </w:t>
      </w:r>
    </w:p>
    <w:p w14:paraId="123CC075" w14:textId="77777777" w:rsidR="00F7709B" w:rsidRDefault="004D7AAE">
      <w:pPr>
        <w:spacing w:after="0"/>
        <w:ind w:left="705" w:hanging="720"/>
      </w:pPr>
      <w:r>
        <w:t xml:space="preserve">Simon, S. B., &amp; Simon, S. (1990). </w:t>
      </w:r>
      <w:r>
        <w:rPr>
          <w:i/>
        </w:rPr>
        <w:t>Forgiveness: How to make peace with your past and get on with your life</w:t>
      </w:r>
      <w:r>
        <w:t xml:space="preserve">. New York: Warner Books. </w:t>
      </w:r>
    </w:p>
    <w:p w14:paraId="3FB0033F" w14:textId="77777777" w:rsidR="00F7709B" w:rsidRDefault="004D7AAE">
      <w:pPr>
        <w:spacing w:after="0" w:line="259" w:lineRule="auto"/>
        <w:ind w:left="0" w:firstLine="0"/>
      </w:pPr>
      <w:r>
        <w:t xml:space="preserve"> </w:t>
      </w:r>
    </w:p>
    <w:p w14:paraId="5E79714F" w14:textId="77777777" w:rsidR="00F7709B" w:rsidRDefault="004D7AAE">
      <w:pPr>
        <w:ind w:left="705" w:right="103" w:hanging="720"/>
      </w:pPr>
      <w:r>
        <w:t xml:space="preserve">Stevens, P., &amp; Smith, R.L. (2001). </w:t>
      </w:r>
      <w:r>
        <w:rPr>
          <w:i/>
        </w:rPr>
        <w:t>Substance abuse counseling</w:t>
      </w:r>
      <w:r>
        <w:t xml:space="preserve"> (2nd ed.). Upper Saddle River, NJ: Prentice Hall.  </w:t>
      </w:r>
    </w:p>
    <w:p w14:paraId="73FCD357" w14:textId="77777777" w:rsidR="00F7709B" w:rsidRDefault="004D7AAE">
      <w:pPr>
        <w:spacing w:after="0" w:line="259" w:lineRule="auto"/>
        <w:ind w:left="0" w:firstLine="0"/>
      </w:pPr>
      <w:r>
        <w:t xml:space="preserve"> </w:t>
      </w:r>
    </w:p>
    <w:p w14:paraId="4544A32C" w14:textId="77777777" w:rsidR="00F7709B" w:rsidRDefault="004D7AAE">
      <w:pPr>
        <w:ind w:left="705" w:right="103" w:hanging="720"/>
      </w:pPr>
      <w:r>
        <w:t xml:space="preserve">Substance Abuse and Mental Health Services Administration (2012).  </w:t>
      </w:r>
      <w:r>
        <w:rPr>
          <w:i/>
        </w:rPr>
        <w:t xml:space="preserve">General principles for the use of pharmacological agents to treat individuals with mental and substance use </w:t>
      </w:r>
      <w:r>
        <w:rPr>
          <w:i/>
        </w:rPr>
        <w:lastRenderedPageBreak/>
        <w:t>disorders</w:t>
      </w:r>
      <w:r>
        <w:t>. HHS Publication SMA-12-</w:t>
      </w:r>
      <w:proofErr w:type="gramStart"/>
      <w:r>
        <w:t xml:space="preserve">4689,  </w:t>
      </w:r>
      <w:proofErr w:type="spellStart"/>
      <w:r>
        <w:t>Rockvillle</w:t>
      </w:r>
      <w:proofErr w:type="spellEnd"/>
      <w:proofErr w:type="gramEnd"/>
      <w:r>
        <w:t xml:space="preserve">, MD:  Substance Abuse and Mental Health Services Administration.  </w:t>
      </w:r>
    </w:p>
    <w:p w14:paraId="75349E7B" w14:textId="77777777" w:rsidR="00F7709B" w:rsidRDefault="004D7AAE">
      <w:pPr>
        <w:spacing w:after="0" w:line="259" w:lineRule="auto"/>
        <w:ind w:left="0" w:firstLine="0"/>
      </w:pPr>
      <w:r>
        <w:t xml:space="preserve"> </w:t>
      </w:r>
    </w:p>
    <w:p w14:paraId="7EB0CA2B" w14:textId="77777777" w:rsidR="00F7709B" w:rsidRDefault="004D7AAE">
      <w:pPr>
        <w:ind w:left="705" w:right="103" w:hanging="720"/>
      </w:pPr>
      <w:r>
        <w:t xml:space="preserve">Substance Abuse and Mental Health Services Administration (2003). </w:t>
      </w:r>
      <w:r>
        <w:rPr>
          <w:i/>
        </w:rPr>
        <w:t xml:space="preserve">Strategies for developing treatment programs for people with co-occurring substance abuse and mental health disorders. </w:t>
      </w:r>
      <w:r>
        <w:t xml:space="preserve"> SAMHSA Publication No. 3782. Rockville, MD:  Substance Abuse and Mental Health Services Administration.  </w:t>
      </w:r>
    </w:p>
    <w:p w14:paraId="5F48CCA1" w14:textId="77777777" w:rsidR="00F7709B" w:rsidRDefault="004D7AAE">
      <w:pPr>
        <w:spacing w:after="0" w:line="259" w:lineRule="auto"/>
        <w:ind w:left="0" w:firstLine="0"/>
      </w:pPr>
      <w:r>
        <w:t xml:space="preserve"> </w:t>
      </w:r>
    </w:p>
    <w:p w14:paraId="06DF23D1" w14:textId="77777777" w:rsidR="00F7709B" w:rsidRDefault="004D7AAE">
      <w:pPr>
        <w:ind w:left="705" w:right="103" w:hanging="720"/>
      </w:pPr>
      <w:r>
        <w:t xml:space="preserve">White, A.M., Ghia, A.J., Levin, E.D., &amp; Schwartzwalder, H.S. (2000). Binge patterns, ethanol exposure in adolescent and adult rats: Differential impact on subsequent responsiveness to ethanol. </w:t>
      </w:r>
      <w:r>
        <w:rPr>
          <w:i/>
        </w:rPr>
        <w:t>Alcoholism, Clinical and Experimental Research, 24(</w:t>
      </w:r>
      <w:r>
        <w:t xml:space="preserve">8), 1251-1252. </w:t>
      </w:r>
    </w:p>
    <w:p w14:paraId="396DCEE9" w14:textId="77777777" w:rsidR="00F7709B" w:rsidRDefault="004D7AAE">
      <w:pPr>
        <w:spacing w:after="0" w:line="259" w:lineRule="auto"/>
        <w:ind w:left="0" w:firstLine="0"/>
      </w:pPr>
      <w:r>
        <w:t xml:space="preserve"> </w:t>
      </w:r>
    </w:p>
    <w:p w14:paraId="44A78D25" w14:textId="77777777" w:rsidR="00F7709B" w:rsidRDefault="004D7AAE">
      <w:pPr>
        <w:ind w:left="705" w:right="103" w:hanging="720"/>
      </w:pPr>
      <w:r>
        <w:t xml:space="preserve">Wiese, J., </w:t>
      </w:r>
      <w:proofErr w:type="spellStart"/>
      <w:r>
        <w:t>Schilipat</w:t>
      </w:r>
      <w:proofErr w:type="spellEnd"/>
      <w:r>
        <w:t xml:space="preserve">, M., &amp; Browner, W. (2000).  The alcohol hangover. </w:t>
      </w:r>
      <w:r>
        <w:rPr>
          <w:i/>
        </w:rPr>
        <w:t>Annals of Internal Medicine, 132</w:t>
      </w:r>
      <w:r>
        <w:t xml:space="preserve">(11). </w:t>
      </w:r>
    </w:p>
    <w:p w14:paraId="6ADEAFBD" w14:textId="77777777" w:rsidR="00504FFC" w:rsidRPr="00B94AC2" w:rsidRDefault="004D7AAE" w:rsidP="00CF5F65">
      <w:pPr>
        <w:spacing w:after="0" w:line="259" w:lineRule="auto"/>
        <w:ind w:left="0" w:right="47" w:firstLine="0"/>
        <w:jc w:val="center"/>
      </w:pPr>
      <w:r>
        <w:rPr>
          <w:b/>
        </w:rPr>
        <w:t xml:space="preserve"> </w:t>
      </w:r>
    </w:p>
    <w:sectPr w:rsidR="00504FFC" w:rsidRPr="00B94AC2" w:rsidSect="004526AC">
      <w:pgSz w:w="12240" w:h="15840"/>
      <w:pgMar w:top="1454" w:right="1009" w:bottom="1455" w:left="18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425DB"/>
    <w:multiLevelType w:val="hybridMultilevel"/>
    <w:tmpl w:val="F7063F86"/>
    <w:lvl w:ilvl="0" w:tplc="4C5E1F7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0A609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F8957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363DE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46D6E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920E7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1A071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40898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2E42A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7620CF"/>
    <w:multiLevelType w:val="hybridMultilevel"/>
    <w:tmpl w:val="A13AC3C2"/>
    <w:lvl w:ilvl="0" w:tplc="774641F2">
      <w:start w:val="1"/>
      <w:numFmt w:val="decimal"/>
      <w:lvlText w:val="%1"/>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A29768">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0C530">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8B8C0">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88D02">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A238A">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27BEA">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C43AA">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3C2B26">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8961D1"/>
    <w:multiLevelType w:val="hybridMultilevel"/>
    <w:tmpl w:val="AADE7A22"/>
    <w:lvl w:ilvl="0" w:tplc="02F6FD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9CE4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840E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629B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645BA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5CD1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12F80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2B1C4">
      <w:start w:val="1"/>
      <w:numFmt w:val="bullet"/>
      <w:lvlText w:val="o"/>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83E66">
      <w:start w:val="1"/>
      <w:numFmt w:val="bullet"/>
      <w:lvlText w:val="▪"/>
      <w:lvlJc w:val="left"/>
      <w:pPr>
        <w:ind w:left="8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E014E5"/>
    <w:multiLevelType w:val="hybridMultilevel"/>
    <w:tmpl w:val="B202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442AF"/>
    <w:multiLevelType w:val="hybridMultilevel"/>
    <w:tmpl w:val="E3BC5A98"/>
    <w:lvl w:ilvl="0" w:tplc="F47E30A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E0C10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945AA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E2DC5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84DE0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EC0CA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AEDB1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9A84D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68B7D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C5C4AC6"/>
    <w:multiLevelType w:val="hybridMultilevel"/>
    <w:tmpl w:val="92C071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7141F6"/>
    <w:multiLevelType w:val="hybridMultilevel"/>
    <w:tmpl w:val="5DE21932"/>
    <w:lvl w:ilvl="0" w:tplc="745AFB4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92ECC"/>
    <w:multiLevelType w:val="hybridMultilevel"/>
    <w:tmpl w:val="1EAE5F5C"/>
    <w:lvl w:ilvl="0" w:tplc="B4628C7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024F0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8A0C8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9CC7E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4CCC8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42417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C6C71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6E6B3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DCDA8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F44567"/>
    <w:multiLevelType w:val="hybridMultilevel"/>
    <w:tmpl w:val="92A2D5F4"/>
    <w:lvl w:ilvl="0" w:tplc="A0D8013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0CDB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ADD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8450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6530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8A1F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78328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6450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204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DD15BBB"/>
    <w:multiLevelType w:val="hybridMultilevel"/>
    <w:tmpl w:val="BEC88056"/>
    <w:lvl w:ilvl="0" w:tplc="EE607C0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8811F4">
      <w:start w:val="1"/>
      <w:numFmt w:val="bullet"/>
      <w:lvlText w:val="o"/>
      <w:lvlJc w:val="left"/>
      <w:pPr>
        <w:ind w:left="2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2A22F8">
      <w:start w:val="1"/>
      <w:numFmt w:val="bullet"/>
      <w:lvlText w:val="▪"/>
      <w:lvlJc w:val="left"/>
      <w:pPr>
        <w:ind w:left="3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289780">
      <w:start w:val="1"/>
      <w:numFmt w:val="bullet"/>
      <w:lvlText w:val="•"/>
      <w:lvlJc w:val="left"/>
      <w:pPr>
        <w:ind w:left="3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2C4FE4">
      <w:start w:val="1"/>
      <w:numFmt w:val="bullet"/>
      <w:lvlText w:val="o"/>
      <w:lvlJc w:val="left"/>
      <w:pPr>
        <w:ind w:left="4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F6297E">
      <w:start w:val="1"/>
      <w:numFmt w:val="bullet"/>
      <w:lvlText w:val="▪"/>
      <w:lvlJc w:val="left"/>
      <w:pPr>
        <w:ind w:left="5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9E1184">
      <w:start w:val="1"/>
      <w:numFmt w:val="bullet"/>
      <w:lvlText w:val="•"/>
      <w:lvlJc w:val="left"/>
      <w:pPr>
        <w:ind w:left="6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C0A1EE">
      <w:start w:val="1"/>
      <w:numFmt w:val="bullet"/>
      <w:lvlText w:val="o"/>
      <w:lvlJc w:val="left"/>
      <w:pPr>
        <w:ind w:left="6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AC87E2">
      <w:start w:val="1"/>
      <w:numFmt w:val="bullet"/>
      <w:lvlText w:val="▪"/>
      <w:lvlJc w:val="left"/>
      <w:pPr>
        <w:ind w:left="7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C5786D"/>
    <w:multiLevelType w:val="hybridMultilevel"/>
    <w:tmpl w:val="823EF782"/>
    <w:lvl w:ilvl="0" w:tplc="BB4847E2">
      <w:start w:val="1"/>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FA523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00673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827B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1870A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C7BF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149B1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0B47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CD6E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C81666"/>
    <w:multiLevelType w:val="hybridMultilevel"/>
    <w:tmpl w:val="162839C2"/>
    <w:lvl w:ilvl="0" w:tplc="49583216">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42929E">
      <w:start w:val="1"/>
      <w:numFmt w:val="bullet"/>
      <w:lvlText w:val="o"/>
      <w:lvlJc w:val="left"/>
      <w:pPr>
        <w:ind w:left="1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B63E22">
      <w:start w:val="1"/>
      <w:numFmt w:val="bullet"/>
      <w:lvlText w:val="▪"/>
      <w:lvlJc w:val="left"/>
      <w:pPr>
        <w:ind w:left="20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DA45C4">
      <w:start w:val="1"/>
      <w:numFmt w:val="bullet"/>
      <w:lvlText w:val="•"/>
      <w:lvlJc w:val="left"/>
      <w:pPr>
        <w:ind w:left="2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8208C4">
      <w:start w:val="1"/>
      <w:numFmt w:val="bullet"/>
      <w:lvlText w:val="o"/>
      <w:lvlJc w:val="left"/>
      <w:pPr>
        <w:ind w:left="35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B6AB0C">
      <w:start w:val="1"/>
      <w:numFmt w:val="bullet"/>
      <w:lvlText w:val="▪"/>
      <w:lvlJc w:val="left"/>
      <w:pPr>
        <w:ind w:left="4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A6FA5C">
      <w:start w:val="1"/>
      <w:numFmt w:val="bullet"/>
      <w:lvlText w:val="•"/>
      <w:lvlJc w:val="left"/>
      <w:pPr>
        <w:ind w:left="4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786AEC">
      <w:start w:val="1"/>
      <w:numFmt w:val="bullet"/>
      <w:lvlText w:val="o"/>
      <w:lvlJc w:val="left"/>
      <w:pPr>
        <w:ind w:left="5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C09CC6">
      <w:start w:val="1"/>
      <w:numFmt w:val="bullet"/>
      <w:lvlText w:val="▪"/>
      <w:lvlJc w:val="left"/>
      <w:pPr>
        <w:ind w:left="6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10"/>
  </w:num>
  <w:num w:numId="4">
    <w:abstractNumId w:val="9"/>
  </w:num>
  <w:num w:numId="5">
    <w:abstractNumId w:val="2"/>
  </w:num>
  <w:num w:numId="6">
    <w:abstractNumId w:val="1"/>
  </w:num>
  <w:num w:numId="7">
    <w:abstractNumId w:val="8"/>
  </w:num>
  <w:num w:numId="8">
    <w:abstractNumId w:val="7"/>
  </w:num>
  <w:num w:numId="9">
    <w:abstractNumId w:val="11"/>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9B"/>
    <w:rsid w:val="000A6FFF"/>
    <w:rsid w:val="00105928"/>
    <w:rsid w:val="001A205C"/>
    <w:rsid w:val="001E40F1"/>
    <w:rsid w:val="00247D08"/>
    <w:rsid w:val="00414722"/>
    <w:rsid w:val="004526AC"/>
    <w:rsid w:val="004D7AAE"/>
    <w:rsid w:val="00504FFC"/>
    <w:rsid w:val="005510B8"/>
    <w:rsid w:val="005710AB"/>
    <w:rsid w:val="0058351D"/>
    <w:rsid w:val="007152F5"/>
    <w:rsid w:val="008A04CD"/>
    <w:rsid w:val="008B495D"/>
    <w:rsid w:val="00931262"/>
    <w:rsid w:val="00933D4A"/>
    <w:rsid w:val="009459F1"/>
    <w:rsid w:val="00954CF1"/>
    <w:rsid w:val="00AA5AB5"/>
    <w:rsid w:val="00B716FD"/>
    <w:rsid w:val="00B80116"/>
    <w:rsid w:val="00B94AC2"/>
    <w:rsid w:val="00BD3612"/>
    <w:rsid w:val="00CC5133"/>
    <w:rsid w:val="00CF5F65"/>
    <w:rsid w:val="00D963E6"/>
    <w:rsid w:val="00F7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85C00"/>
  <w15:docId w15:val="{B8C56876-2B54-CF4D-9F29-F08C8CBC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0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E40F1"/>
    <w:rPr>
      <w:color w:val="0563C1" w:themeColor="hyperlink"/>
      <w:u w:val="single"/>
    </w:rPr>
  </w:style>
  <w:style w:type="table" w:styleId="TableGrid0">
    <w:name w:val="Table Grid"/>
    <w:basedOn w:val="TableNormal"/>
    <w:uiPriority w:val="39"/>
    <w:rsid w:val="0045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crep.org/wp-content/uploads/2012/10/2016-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5413</Words>
  <Characters>30859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Microsoft Word - EPCE 5372 Addiction Syllabus (Online) Canfield.docx</vt:lpstr>
    </vt:vector>
  </TitlesOfParts>
  <Company/>
  <LinksUpToDate>false</LinksUpToDate>
  <CharactersWithSpaces>36200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EPCE 5372 Addiction Syllabus (Online) Canfield.docx</dc:title>
  <dc:subject/>
  <dc:creator>Gould, Lj</dc:creator>
  <cp:keywords/>
  <cp:lastModifiedBy>Noble, Nicole</cp:lastModifiedBy>
  <cp:revision>3</cp:revision>
  <cp:lastPrinted>2020-01-13T01:10:00Z</cp:lastPrinted>
  <dcterms:created xsi:type="dcterms:W3CDTF">2020-10-15T21:53:00Z</dcterms:created>
  <dcterms:modified xsi:type="dcterms:W3CDTF">2020-10-15T22:13:00Z</dcterms:modified>
</cp:coreProperties>
</file>