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9E8" w:rsidRDefault="003349E8" w:rsidP="003349E8">
      <w:r>
        <w:rPr>
          <w:noProof/>
        </w:rPr>
        <w:drawing>
          <wp:inline distT="0" distB="0" distL="0" distR="0" wp14:anchorId="532AF71D" wp14:editId="3256F7CA">
            <wp:extent cx="23717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U_Educator_Prep .jpg"/>
                    <pic:cNvPicPr/>
                  </pic:nvPicPr>
                  <pic:blipFill>
                    <a:blip r:embed="rId6">
                      <a:extLst>
                        <a:ext uri="{28A0092B-C50C-407E-A947-70E740481C1C}">
                          <a14:useLocalDpi xmlns:a14="http://schemas.microsoft.com/office/drawing/2010/main" val="0"/>
                        </a:ext>
                      </a:extLst>
                    </a:blip>
                    <a:stretch>
                      <a:fillRect/>
                    </a:stretch>
                  </pic:blipFill>
                  <pic:spPr>
                    <a:xfrm>
                      <a:off x="0" y="0"/>
                      <a:ext cx="2371725" cy="571500"/>
                    </a:xfrm>
                    <a:prstGeom prst="rect">
                      <a:avLst/>
                    </a:prstGeom>
                  </pic:spPr>
                </pic:pic>
              </a:graphicData>
            </a:graphic>
          </wp:inline>
        </w:drawing>
      </w:r>
    </w:p>
    <w:p w:rsidR="001B05A2" w:rsidRPr="001B05A2" w:rsidRDefault="001B05A2" w:rsidP="001B05A2">
      <w:pPr>
        <w:spacing w:after="0" w:line="240" w:lineRule="auto"/>
        <w:jc w:val="center"/>
        <w:rPr>
          <w:rFonts w:ascii="Times New Roman" w:eastAsia="MS Mincho" w:hAnsi="Times New Roman" w:cs="Times New Roman"/>
          <w:sz w:val="28"/>
          <w:szCs w:val="28"/>
        </w:rPr>
      </w:pPr>
      <w:r w:rsidRPr="001B05A2">
        <w:rPr>
          <w:rFonts w:ascii="Times New Roman" w:eastAsia="MS Mincho" w:hAnsi="Times New Roman" w:cs="Times New Roman"/>
          <w:b/>
          <w:bCs/>
          <w:sz w:val="28"/>
          <w:szCs w:val="28"/>
        </w:rPr>
        <w:t xml:space="preserve">Professional Positions </w:t>
      </w:r>
      <w:r w:rsidRPr="001B05A2">
        <w:rPr>
          <w:rFonts w:ascii="Times New Roman" w:eastAsia="MS Mincho" w:hAnsi="Times New Roman" w:cs="Times New Roman"/>
          <w:b/>
          <w:bCs/>
          <w:sz w:val="28"/>
          <w:szCs w:val="28"/>
          <w:vertAlign w:val="superscript"/>
        </w:rPr>
        <w:footnoteReference w:customMarkFollows="1" w:id="1"/>
        <w:t>[1]</w:t>
      </w:r>
    </w:p>
    <w:p w:rsidR="001B05A2" w:rsidRPr="001B05A2" w:rsidRDefault="001B05A2" w:rsidP="001B05A2">
      <w:pPr>
        <w:spacing w:after="0" w:line="240" w:lineRule="auto"/>
        <w:jc w:val="center"/>
        <w:rPr>
          <w:rFonts w:ascii="Times New Roman" w:eastAsia="MS Mincho" w:hAnsi="Times New Roman" w:cs="Times New Roman"/>
          <w:sz w:val="24"/>
          <w:szCs w:val="24"/>
        </w:rPr>
      </w:pPr>
      <w:r w:rsidRPr="001B05A2">
        <w:rPr>
          <w:rFonts w:ascii="Times New Roman" w:eastAsia="MS Mincho" w:hAnsi="Times New Roman" w:cs="Times New Roman"/>
          <w:sz w:val="24"/>
          <w:szCs w:val="24"/>
        </w:rPr>
        <w:t>(Texas Education Agency Data, 2004/05 to 2016/17)</w:t>
      </w:r>
    </w:p>
    <w:p w:rsidR="001B05A2" w:rsidRPr="001B05A2" w:rsidRDefault="001B05A2" w:rsidP="001B05A2">
      <w:pPr>
        <w:spacing w:after="0" w:line="240" w:lineRule="auto"/>
        <w:jc w:val="center"/>
        <w:rPr>
          <w:rFonts w:ascii="Times New Roman" w:eastAsia="MS Mincho" w:hAnsi="Times New Roman" w:cs="Times New Roman"/>
          <w:sz w:val="24"/>
          <w:szCs w:val="24"/>
        </w:rPr>
      </w:pPr>
    </w:p>
    <w:p w:rsidR="001B05A2" w:rsidRPr="001B05A2" w:rsidRDefault="001B05A2" w:rsidP="001B05A2">
      <w:pPr>
        <w:spacing w:after="0" w:line="240" w:lineRule="auto"/>
        <w:jc w:val="left"/>
        <w:rPr>
          <w:rFonts w:ascii="Times New Roman" w:eastAsia="MS Mincho" w:hAnsi="Times New Roman" w:cs="Times New Roman"/>
          <w:sz w:val="24"/>
          <w:szCs w:val="24"/>
        </w:rPr>
      </w:pPr>
      <w:r w:rsidRPr="001B05A2">
        <w:rPr>
          <w:rFonts w:ascii="Times New Roman" w:eastAsia="MS Mincho" w:hAnsi="Times New Roman" w:cs="Times New Roman"/>
          <w:sz w:val="24"/>
          <w:szCs w:val="24"/>
        </w:rPr>
        <w:t xml:space="preserve">Most TTU graduates are employed as teachers, but many individuals also find fulfilling careers as administrators, counselors, diagnosticians, and numerous other positions of responsibility. </w:t>
      </w:r>
    </w:p>
    <w:p w:rsidR="001B05A2" w:rsidRPr="001B05A2" w:rsidRDefault="001B05A2" w:rsidP="001B05A2">
      <w:pPr>
        <w:spacing w:after="0" w:line="240" w:lineRule="auto"/>
        <w:jc w:val="left"/>
        <w:rPr>
          <w:rFonts w:ascii="Times New Roman" w:eastAsia="MS Mincho" w:hAnsi="Times New Roman" w:cs="Times New Roman"/>
          <w:sz w:val="24"/>
          <w:szCs w:val="24"/>
        </w:rPr>
      </w:pPr>
    </w:p>
    <w:tbl>
      <w:tblPr>
        <w:tblpPr w:leftFromText="180" w:rightFromText="180" w:vertAnchor="text" w:horzAnchor="margin" w:tblpXSpec="center" w:tblpY="-29"/>
        <w:tblW w:w="0" w:type="auto"/>
        <w:tblCellMar>
          <w:left w:w="0" w:type="dxa"/>
          <w:right w:w="0" w:type="dxa"/>
        </w:tblCellMar>
        <w:tblLook w:val="04A0" w:firstRow="1" w:lastRow="0" w:firstColumn="1" w:lastColumn="0" w:noHBand="0" w:noVBand="1"/>
      </w:tblPr>
      <w:tblGrid>
        <w:gridCol w:w="4275"/>
        <w:gridCol w:w="1800"/>
      </w:tblGrid>
      <w:tr w:rsidR="001B05A2" w:rsidRPr="008B4FB0" w:rsidTr="00C05538">
        <w:tc>
          <w:tcPr>
            <w:tcW w:w="4275"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1B05A2" w:rsidRPr="001B05A2" w:rsidRDefault="001B05A2" w:rsidP="00C05538">
            <w:pPr>
              <w:spacing w:after="0" w:line="240" w:lineRule="auto"/>
              <w:jc w:val="center"/>
              <w:rPr>
                <w:rFonts w:ascii="Times New Roman" w:eastAsia="Calibri" w:hAnsi="Times New Roman" w:cs="Times New Roman"/>
                <w:b/>
                <w:bCs/>
                <w:sz w:val="24"/>
                <w:szCs w:val="24"/>
              </w:rPr>
            </w:pPr>
            <w:r w:rsidRPr="001B05A2">
              <w:rPr>
                <w:rFonts w:ascii="Times New Roman" w:eastAsia="Times New Roman" w:hAnsi="Times New Roman" w:cs="Times New Roman"/>
                <w:b/>
                <w:bCs/>
                <w:sz w:val="24"/>
                <w:szCs w:val="24"/>
              </w:rPr>
              <w:br w:type="page"/>
            </w:r>
            <w:r w:rsidRPr="001B05A2">
              <w:rPr>
                <w:rFonts w:ascii="Times New Roman" w:eastAsia="Calibri" w:hAnsi="Times New Roman" w:cs="Times New Roman"/>
                <w:b/>
                <w:bCs/>
                <w:sz w:val="24"/>
                <w:szCs w:val="24"/>
              </w:rPr>
              <w:t>Professional Positions</w:t>
            </w:r>
          </w:p>
        </w:tc>
        <w:tc>
          <w:tcPr>
            <w:tcW w:w="180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1B05A2" w:rsidRPr="001B05A2" w:rsidRDefault="001B05A2" w:rsidP="00C05538">
            <w:pPr>
              <w:spacing w:after="0" w:line="240" w:lineRule="auto"/>
              <w:jc w:val="center"/>
              <w:rPr>
                <w:rFonts w:ascii="Times New Roman" w:eastAsia="Calibri" w:hAnsi="Times New Roman" w:cs="Times New Roman"/>
                <w:b/>
                <w:bCs/>
                <w:sz w:val="24"/>
                <w:szCs w:val="24"/>
              </w:rPr>
            </w:pPr>
            <w:r w:rsidRPr="001B05A2">
              <w:rPr>
                <w:rFonts w:ascii="Times New Roman" w:eastAsia="Calibri" w:hAnsi="Times New Roman" w:cs="Times New Roman"/>
                <w:b/>
                <w:bCs/>
                <w:sz w:val="24"/>
                <w:szCs w:val="24"/>
              </w:rPr>
              <w:t>Number</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Assistant Principal</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237</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Assistant Executive Director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1</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Assistant Superintendent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28</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Athletic Director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3</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Athletic Trainer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3</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Audiologist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1</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Business Manager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4</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Corrective Therapist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1</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Counselor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260</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Department Head</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5</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Director of Personnel/Human Resources</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9</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District Instructional Program Director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83</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Educational Aide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85</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Educational Diagnostician</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203</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Instructional Officer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8</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Interpreter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2</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Librarian</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80</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Licensed Specialist in School Psychology</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8</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Occupational Therapist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1</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Other Campus Professional Personnel</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77</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Other Non-Campus Professional Personnel</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8</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Other Non-Instructional District Personnel</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84</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Orientation Mobility Specialist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13</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Principal</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219</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Social Worker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2</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Special Duty Teacher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14</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Speech Therapist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11</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Substitute Teacher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8</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Superintendent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89</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Supervisor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1</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Teacher Facilitator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114</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Teacher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8,102</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Teacher Supervisor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22</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Visiting Teacher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1</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sz w:val="20"/>
                <w:szCs w:val="20"/>
              </w:rPr>
            </w:pPr>
            <w:r w:rsidRPr="008B4FB0">
              <w:rPr>
                <w:rFonts w:ascii="Times New Roman" w:eastAsia="Calibri" w:hAnsi="Times New Roman" w:cs="Times New Roman"/>
                <w:sz w:val="20"/>
                <w:szCs w:val="20"/>
              </w:rPr>
              <w:t>Vocational Education Coordinator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sz w:val="20"/>
                <w:szCs w:val="20"/>
              </w:rPr>
            </w:pPr>
            <w:r w:rsidRPr="008B4FB0">
              <w:rPr>
                <w:rFonts w:ascii="Times New Roman" w:eastAsia="Calibri" w:hAnsi="Times New Roman" w:cs="Times New Roman"/>
                <w:sz w:val="20"/>
                <w:szCs w:val="20"/>
              </w:rPr>
              <w:t>3</w:t>
            </w:r>
          </w:p>
        </w:tc>
      </w:tr>
      <w:tr w:rsidR="001B05A2" w:rsidRPr="008B4FB0" w:rsidTr="00C05538">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rPr>
                <w:rFonts w:ascii="Times New Roman" w:eastAsia="Calibri" w:hAnsi="Times New Roman" w:cs="Times New Roman"/>
                <w:b/>
                <w:bCs/>
                <w:sz w:val="20"/>
                <w:szCs w:val="20"/>
              </w:rPr>
            </w:pPr>
            <w:r w:rsidRPr="008B4FB0">
              <w:rPr>
                <w:rFonts w:ascii="Times New Roman" w:eastAsia="Calibri" w:hAnsi="Times New Roman" w:cs="Times New Roman"/>
                <w:b/>
                <w:bCs/>
                <w:sz w:val="20"/>
                <w:szCs w:val="20"/>
              </w:rPr>
              <w:t>TOTAL</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8B4FB0" w:rsidRDefault="001B05A2" w:rsidP="00C05538">
            <w:pPr>
              <w:spacing w:after="0" w:line="240" w:lineRule="auto"/>
              <w:jc w:val="right"/>
              <w:rPr>
                <w:rFonts w:ascii="Times New Roman" w:eastAsia="Calibri" w:hAnsi="Times New Roman" w:cs="Times New Roman"/>
                <w:b/>
                <w:bCs/>
                <w:sz w:val="20"/>
                <w:szCs w:val="20"/>
              </w:rPr>
            </w:pPr>
            <w:r w:rsidRPr="008B4FB0">
              <w:rPr>
                <w:rFonts w:ascii="Times New Roman" w:eastAsia="Calibri" w:hAnsi="Times New Roman" w:cs="Times New Roman"/>
                <w:b/>
                <w:bCs/>
                <w:sz w:val="20"/>
                <w:szCs w:val="20"/>
              </w:rPr>
              <w:t>9,790</w:t>
            </w:r>
          </w:p>
        </w:tc>
      </w:tr>
    </w:tbl>
    <w:p w:rsidR="001B05A2" w:rsidRDefault="001B05A2" w:rsidP="003349E8">
      <w:pPr>
        <w:spacing w:after="0" w:line="240" w:lineRule="auto"/>
        <w:jc w:val="left"/>
        <w:rPr>
          <w:rFonts w:ascii="Times New Roman" w:hAnsi="Times New Roman" w:cs="Times New Roman"/>
          <w:b/>
          <w:sz w:val="24"/>
          <w:szCs w:val="24"/>
        </w:rPr>
      </w:pPr>
      <w:r w:rsidRPr="008B4FB0">
        <w:rPr>
          <w:rFonts w:ascii="Times New Roman" w:eastAsia="Calibri" w:hAnsi="Times New Roman" w:cs="Times New Roman"/>
          <w:b/>
          <w:bCs/>
          <w:sz w:val="20"/>
          <w:szCs w:val="20"/>
        </w:rPr>
        <w:br w:type="textWrapping" w:clear="all"/>
      </w:r>
    </w:p>
    <w:p w:rsidR="001B05A2" w:rsidRPr="002268AC" w:rsidRDefault="001B05A2" w:rsidP="002268AC">
      <w:pPr>
        <w:pStyle w:val="NoSpacing"/>
        <w:jc w:val="center"/>
        <w:rPr>
          <w:b/>
          <w:bCs/>
        </w:rPr>
      </w:pPr>
      <w:r>
        <w:rPr>
          <w:rFonts w:ascii="Times New Roman" w:hAnsi="Times New Roman" w:cs="Times New Roman"/>
          <w:b/>
          <w:sz w:val="24"/>
          <w:szCs w:val="24"/>
        </w:rPr>
        <w:br w:type="page"/>
      </w:r>
      <w:r w:rsidRPr="001B05A2">
        <w:rPr>
          <w:rFonts w:ascii="Times New Roman" w:hAnsi="Times New Roman" w:cs="Times New Roman"/>
          <w:b/>
          <w:bCs/>
          <w:sz w:val="28"/>
          <w:szCs w:val="28"/>
        </w:rPr>
        <w:lastRenderedPageBreak/>
        <w:t>Locations of Candidate Employment</w:t>
      </w:r>
    </w:p>
    <w:p w:rsidR="001B05A2" w:rsidRPr="001B05A2" w:rsidRDefault="001B05A2" w:rsidP="001B05A2">
      <w:pPr>
        <w:pStyle w:val="NoSpacing"/>
        <w:jc w:val="center"/>
        <w:rPr>
          <w:rFonts w:ascii="Times New Roman" w:hAnsi="Times New Roman" w:cs="Times New Roman"/>
          <w:b/>
          <w:bCs/>
          <w:sz w:val="28"/>
          <w:szCs w:val="28"/>
          <w:vertAlign w:val="superscript"/>
        </w:rPr>
      </w:pPr>
      <w:r w:rsidRPr="001B05A2">
        <w:rPr>
          <w:rFonts w:ascii="Times New Roman" w:hAnsi="Times New Roman" w:cs="Times New Roman"/>
          <w:b/>
          <w:bCs/>
          <w:sz w:val="28"/>
          <w:szCs w:val="28"/>
        </w:rPr>
        <w:t xml:space="preserve">Certified by Texas Tech University </w:t>
      </w:r>
      <w:r w:rsidRPr="001B05A2">
        <w:rPr>
          <w:rStyle w:val="FootnoteReference"/>
          <w:rFonts w:ascii="Times New Roman" w:hAnsi="Times New Roman" w:cs="Times New Roman"/>
          <w:b/>
          <w:bCs/>
          <w:sz w:val="28"/>
          <w:szCs w:val="28"/>
        </w:rPr>
        <w:footnoteReference w:customMarkFollows="1" w:id="2"/>
        <w:t>[2]</w:t>
      </w:r>
    </w:p>
    <w:p w:rsidR="001B05A2" w:rsidRPr="001B05A2" w:rsidRDefault="001B05A2" w:rsidP="001B05A2">
      <w:pPr>
        <w:pStyle w:val="NoSpacing"/>
        <w:jc w:val="center"/>
        <w:rPr>
          <w:rFonts w:ascii="Times New Roman" w:hAnsi="Times New Roman" w:cs="Times New Roman"/>
          <w:sz w:val="24"/>
          <w:szCs w:val="24"/>
        </w:rPr>
      </w:pPr>
      <w:r w:rsidRPr="001B05A2">
        <w:rPr>
          <w:rFonts w:ascii="Times New Roman" w:hAnsi="Times New Roman" w:cs="Times New Roman"/>
          <w:sz w:val="24"/>
          <w:szCs w:val="24"/>
        </w:rPr>
        <w:t>(Texas Education Agency Data, 2004/05 to 2015/16)</w:t>
      </w:r>
    </w:p>
    <w:p w:rsidR="001B05A2" w:rsidRDefault="001B05A2" w:rsidP="001B05A2">
      <w:pPr>
        <w:pStyle w:val="NoSpacing"/>
        <w:jc w:val="center"/>
      </w:pPr>
    </w:p>
    <w:p w:rsidR="001B05A2" w:rsidRDefault="001B05A2" w:rsidP="001B05A2">
      <w:pPr>
        <w:pStyle w:val="NoSpacing"/>
        <w:jc w:val="center"/>
      </w:pPr>
      <w:r>
        <w:rPr>
          <w:noProof/>
        </w:rPr>
        <w:drawing>
          <wp:inline distT="0" distB="0" distL="0" distR="0" wp14:anchorId="17D7C488" wp14:editId="4B9B5279">
            <wp:extent cx="2686050" cy="2527157"/>
            <wp:effectExtent l="0" t="0" r="0" b="6985"/>
            <wp:docPr id="4" name="Picture 4" descr="cid:image003.jpg@01D2FAEA.662DE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FAEA.662DE2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86050" cy="2527157"/>
                    </a:xfrm>
                    <a:prstGeom prst="rect">
                      <a:avLst/>
                    </a:prstGeom>
                    <a:noFill/>
                    <a:ln>
                      <a:noFill/>
                    </a:ln>
                  </pic:spPr>
                </pic:pic>
              </a:graphicData>
            </a:graphic>
          </wp:inline>
        </w:drawing>
      </w:r>
    </w:p>
    <w:p w:rsidR="001B05A2" w:rsidRDefault="001B05A2" w:rsidP="001B05A2">
      <w:pPr>
        <w:pStyle w:val="NoSpacing"/>
      </w:pPr>
    </w:p>
    <w:tbl>
      <w:tblPr>
        <w:tblW w:w="0" w:type="auto"/>
        <w:tblInd w:w="2358" w:type="dxa"/>
        <w:tblCellMar>
          <w:left w:w="0" w:type="dxa"/>
          <w:right w:w="0" w:type="dxa"/>
        </w:tblCellMar>
        <w:tblLook w:val="04A0" w:firstRow="1" w:lastRow="0" w:firstColumn="1" w:lastColumn="0" w:noHBand="0" w:noVBand="1"/>
      </w:tblPr>
      <w:tblGrid>
        <w:gridCol w:w="2648"/>
        <w:gridCol w:w="1582"/>
        <w:gridCol w:w="1710"/>
      </w:tblGrid>
      <w:tr w:rsidR="001B05A2" w:rsidRPr="001B05A2" w:rsidTr="00C05538">
        <w:tc>
          <w:tcPr>
            <w:tcW w:w="2648"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1B05A2" w:rsidRPr="001B05A2" w:rsidRDefault="001B05A2" w:rsidP="00C05538">
            <w:pPr>
              <w:pStyle w:val="NoSpacing"/>
              <w:jc w:val="center"/>
              <w:rPr>
                <w:rFonts w:ascii="Times New Roman" w:hAnsi="Times New Roman" w:cs="Times New Roman"/>
                <w:sz w:val="24"/>
                <w:szCs w:val="24"/>
              </w:rPr>
            </w:pPr>
            <w:r w:rsidRPr="001B05A2">
              <w:rPr>
                <w:rFonts w:ascii="Times New Roman" w:hAnsi="Times New Roman" w:cs="Times New Roman"/>
                <w:sz w:val="24"/>
                <w:szCs w:val="24"/>
              </w:rPr>
              <w:t>Education Service Center</w:t>
            </w:r>
          </w:p>
        </w:tc>
        <w:tc>
          <w:tcPr>
            <w:tcW w:w="1582"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1B05A2" w:rsidRPr="001B05A2" w:rsidRDefault="001B05A2" w:rsidP="00C05538">
            <w:pPr>
              <w:pStyle w:val="NoSpacing"/>
              <w:jc w:val="center"/>
              <w:rPr>
                <w:rFonts w:ascii="Times New Roman" w:hAnsi="Times New Roman" w:cs="Times New Roman"/>
                <w:sz w:val="24"/>
                <w:szCs w:val="24"/>
              </w:rPr>
            </w:pPr>
            <w:r w:rsidRPr="001B05A2">
              <w:rPr>
                <w:rFonts w:ascii="Times New Roman" w:hAnsi="Times New Roman" w:cs="Times New Roman"/>
                <w:sz w:val="24"/>
                <w:szCs w:val="24"/>
              </w:rPr>
              <w:t>Employment</w:t>
            </w:r>
          </w:p>
        </w:tc>
        <w:tc>
          <w:tcPr>
            <w:tcW w:w="171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1B05A2" w:rsidRPr="001B05A2" w:rsidRDefault="001B05A2" w:rsidP="00C05538">
            <w:pPr>
              <w:pStyle w:val="NoSpacing"/>
              <w:jc w:val="center"/>
              <w:rPr>
                <w:rFonts w:ascii="Times New Roman" w:hAnsi="Times New Roman" w:cs="Times New Roman"/>
                <w:sz w:val="24"/>
                <w:szCs w:val="24"/>
              </w:rPr>
            </w:pPr>
            <w:r w:rsidRPr="001B05A2">
              <w:rPr>
                <w:rFonts w:ascii="Times New Roman" w:hAnsi="Times New Roman" w:cs="Times New Roman"/>
                <w:sz w:val="24"/>
                <w:szCs w:val="24"/>
              </w:rPr>
              <w:t>Percentage</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1  Edinburg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52</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&lt; 1%</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2  Corpus Christi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36</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&lt; 1%</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3  Victoria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42</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&lt; 1%</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4  Houston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818</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8%</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5  Beaumont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22</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&lt; 1%</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6  Huntsville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137</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1%</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7  Kilgore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102</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1%</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8  Mount Pleasant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41</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&lt; 1%</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9  Wichita Falls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105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1%</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10 Richardson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1,489</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15%</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11 Fort Worth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1,094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11%</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12 Waco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203</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2%</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13 Austin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641</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7%</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14 Abilene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224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2%</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15 San Angelo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156</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2%</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16 Amarillo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369</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4%</w:t>
            </w:r>
          </w:p>
        </w:tc>
      </w:tr>
      <w:tr w:rsidR="001B05A2" w:rsidRPr="001B05A2" w:rsidTr="00C05538">
        <w:tc>
          <w:tcPr>
            <w:tcW w:w="2648"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17 Lubbock District</w:t>
            </w:r>
          </w:p>
        </w:tc>
        <w:tc>
          <w:tcPr>
            <w:tcW w:w="158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3,152</w:t>
            </w:r>
          </w:p>
        </w:tc>
        <w:tc>
          <w:tcPr>
            <w:tcW w:w="1710"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32%</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18 Midland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516</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6%</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19 El Paso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94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1%</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20 San Antonio District</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443</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5%</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sz w:val="20"/>
                <w:szCs w:val="20"/>
              </w:rPr>
            </w:pPr>
            <w:r w:rsidRPr="001B05A2">
              <w:rPr>
                <w:rFonts w:ascii="Times New Roman" w:hAnsi="Times New Roman" w:cs="Times New Roman"/>
                <w:sz w:val="20"/>
                <w:szCs w:val="20"/>
              </w:rPr>
              <w:t>Not Determined</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54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sz w:val="20"/>
                <w:szCs w:val="20"/>
              </w:rPr>
            </w:pPr>
            <w:r w:rsidRPr="001B05A2">
              <w:rPr>
                <w:rFonts w:ascii="Times New Roman" w:hAnsi="Times New Roman" w:cs="Times New Roman"/>
                <w:sz w:val="20"/>
                <w:szCs w:val="20"/>
              </w:rPr>
              <w:t>&lt; 1%</w:t>
            </w:r>
          </w:p>
        </w:tc>
      </w:tr>
      <w:tr w:rsidR="001B05A2" w:rsidRPr="001B05A2" w:rsidTr="00C05538">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rPr>
                <w:rFonts w:ascii="Times New Roman" w:hAnsi="Times New Roman" w:cs="Times New Roman"/>
                <w:b/>
                <w:bCs/>
                <w:sz w:val="20"/>
                <w:szCs w:val="20"/>
              </w:rPr>
            </w:pPr>
            <w:r w:rsidRPr="001B05A2">
              <w:rPr>
                <w:rFonts w:ascii="Times New Roman" w:hAnsi="Times New Roman" w:cs="Times New Roman"/>
                <w:b/>
                <w:bCs/>
                <w:sz w:val="20"/>
                <w:szCs w:val="20"/>
              </w:rPr>
              <w:t>Total</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b/>
                <w:bCs/>
                <w:sz w:val="20"/>
                <w:szCs w:val="20"/>
              </w:rPr>
            </w:pPr>
            <w:r w:rsidRPr="001B05A2">
              <w:rPr>
                <w:rFonts w:ascii="Times New Roman" w:hAnsi="Times New Roman" w:cs="Times New Roman"/>
                <w:b/>
                <w:bCs/>
                <w:sz w:val="20"/>
                <w:szCs w:val="20"/>
              </w:rPr>
              <w:t>9,790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B05A2" w:rsidRPr="001B05A2" w:rsidRDefault="001B05A2" w:rsidP="00C05538">
            <w:pPr>
              <w:pStyle w:val="NoSpacing"/>
              <w:jc w:val="right"/>
              <w:rPr>
                <w:rFonts w:ascii="Times New Roman" w:hAnsi="Times New Roman" w:cs="Times New Roman"/>
                <w:b/>
                <w:bCs/>
                <w:sz w:val="20"/>
                <w:szCs w:val="20"/>
              </w:rPr>
            </w:pPr>
            <w:r w:rsidRPr="001B05A2">
              <w:rPr>
                <w:rFonts w:ascii="Times New Roman" w:hAnsi="Times New Roman" w:cs="Times New Roman"/>
                <w:b/>
                <w:bCs/>
                <w:sz w:val="20"/>
                <w:szCs w:val="20"/>
              </w:rPr>
              <w:t>100%</w:t>
            </w:r>
          </w:p>
        </w:tc>
      </w:tr>
    </w:tbl>
    <w:p w:rsidR="002268AC" w:rsidRDefault="002268AC" w:rsidP="002268AC">
      <w:pPr>
        <w:pStyle w:val="NoSpacing"/>
        <w:jc w:val="left"/>
        <w:rPr>
          <w:rFonts w:ascii="Times New Roman" w:hAnsi="Times New Roman" w:cs="Times New Roman"/>
          <w:sz w:val="20"/>
          <w:szCs w:val="20"/>
        </w:rPr>
      </w:pPr>
    </w:p>
    <w:p w:rsidR="00B75D32" w:rsidRDefault="002268AC" w:rsidP="002268AC">
      <w:pPr>
        <w:pStyle w:val="NoSpacing"/>
        <w:jc w:val="left"/>
        <w:rPr>
          <w:rFonts w:ascii="Times New Roman" w:hAnsi="Times New Roman" w:cs="Times New Roman"/>
          <w:sz w:val="20"/>
          <w:szCs w:val="20"/>
        </w:rPr>
      </w:pPr>
      <w:r w:rsidRPr="002268AC">
        <w:rPr>
          <w:rFonts w:ascii="Times New Roman" w:hAnsi="Times New Roman" w:cs="Times New Roman"/>
          <w:sz w:val="20"/>
          <w:szCs w:val="20"/>
        </w:rPr>
        <w:t xml:space="preserve">This table indicates positions by Education Service Center Districts.  Although data are not currently available, candidates secure jobs throughout the nation—e.g., our special needs programs in vision, hearing, and mobility are found in Montana, Arkansas, Wyoming, Idaho, and elsewhere.  </w:t>
      </w:r>
    </w:p>
    <w:p w:rsidR="00B75D32" w:rsidRDefault="00B75D32" w:rsidP="00B75D32">
      <w:pPr>
        <w:pStyle w:val="NoSpacing"/>
        <w:jc w:val="left"/>
        <w:rPr>
          <w:rFonts w:ascii="Times New Roman" w:hAnsi="Times New Roman" w:cs="Times New Roman"/>
          <w:sz w:val="24"/>
          <w:szCs w:val="24"/>
        </w:rPr>
      </w:pPr>
      <w:r>
        <w:rPr>
          <w:rFonts w:ascii="Times New Roman" w:hAnsi="Times New Roman" w:cs="Times New Roman"/>
          <w:sz w:val="24"/>
          <w:szCs w:val="24"/>
        </w:rPr>
        <w:lastRenderedPageBreak/>
        <w:t>The Texas Education Agency (TEA) provides some additional overview data indicating employment within a year of completion and retention in the profession.</w:t>
      </w:r>
    </w:p>
    <w:p w:rsidR="00B75D32" w:rsidRDefault="00B75D32" w:rsidP="00B75D32">
      <w:pPr>
        <w:pStyle w:val="NoSpacing"/>
        <w:jc w:val="left"/>
        <w:rPr>
          <w:rFonts w:ascii="Times New Roman" w:hAnsi="Times New Roman" w:cs="Times New Roman"/>
          <w:sz w:val="24"/>
          <w:szCs w:val="24"/>
        </w:rPr>
      </w:pPr>
    </w:p>
    <w:p w:rsidR="00B75D32" w:rsidRPr="001722E1" w:rsidRDefault="00B75D32" w:rsidP="00B75D32">
      <w:r>
        <w:rPr>
          <w:noProof/>
        </w:rPr>
        <w:drawing>
          <wp:inline distT="0" distB="0" distL="0" distR="0" wp14:anchorId="04279AD7" wp14:editId="7E6BDB2E">
            <wp:extent cx="6457950" cy="5019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57950" cy="5019675"/>
                    </a:xfrm>
                    <a:prstGeom prst="rect">
                      <a:avLst/>
                    </a:prstGeom>
                  </pic:spPr>
                </pic:pic>
              </a:graphicData>
            </a:graphic>
          </wp:inline>
        </w:drawing>
      </w:r>
    </w:p>
    <w:p w:rsidR="00B75D32" w:rsidRDefault="00B75D32" w:rsidP="00B75D32">
      <w:pPr>
        <w:pStyle w:val="NoSpacing"/>
        <w:jc w:val="left"/>
      </w:pPr>
      <w:bookmarkStart w:id="0" w:name="_GoBack"/>
      <w:bookmarkEnd w:id="0"/>
      <w:r>
        <w:br w:type="page"/>
      </w:r>
    </w:p>
    <w:p w:rsidR="00B87396" w:rsidRDefault="00B75D32" w:rsidP="002268AC">
      <w:pPr>
        <w:pStyle w:val="NoSpacing"/>
        <w:jc w:val="left"/>
      </w:pPr>
    </w:p>
    <w:sectPr w:rsidR="00B873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5A2" w:rsidRDefault="001B05A2" w:rsidP="001B05A2">
      <w:pPr>
        <w:spacing w:after="0" w:line="240" w:lineRule="auto"/>
      </w:pPr>
      <w:r>
        <w:separator/>
      </w:r>
    </w:p>
  </w:endnote>
  <w:endnote w:type="continuationSeparator" w:id="0">
    <w:p w:rsidR="001B05A2" w:rsidRDefault="001B05A2" w:rsidP="001B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5A2" w:rsidRDefault="001B05A2" w:rsidP="001B05A2">
      <w:pPr>
        <w:spacing w:after="0" w:line="240" w:lineRule="auto"/>
      </w:pPr>
      <w:r>
        <w:separator/>
      </w:r>
    </w:p>
  </w:footnote>
  <w:footnote w:type="continuationSeparator" w:id="0">
    <w:p w:rsidR="001B05A2" w:rsidRDefault="001B05A2" w:rsidP="001B05A2">
      <w:pPr>
        <w:spacing w:after="0" w:line="240" w:lineRule="auto"/>
      </w:pPr>
      <w:r>
        <w:continuationSeparator/>
      </w:r>
    </w:p>
  </w:footnote>
  <w:footnote w:id="1">
    <w:p w:rsidR="001B05A2" w:rsidRPr="001B05A2" w:rsidRDefault="001B05A2" w:rsidP="001B05A2">
      <w:pPr>
        <w:pStyle w:val="FootnoteText"/>
        <w:rPr>
          <w:rFonts w:ascii="Times New Roman" w:eastAsia="Calibri" w:hAnsi="Times New Roman" w:cs="Times New Roman"/>
        </w:rPr>
      </w:pPr>
      <w:r w:rsidRPr="001B05A2">
        <w:rPr>
          <w:rStyle w:val="FootnoteReference"/>
          <w:rFonts w:ascii="Times New Roman" w:hAnsi="Times New Roman" w:cs="Times New Roman"/>
        </w:rPr>
        <w:t>[1]</w:t>
      </w:r>
      <w:r w:rsidRPr="001B05A2">
        <w:rPr>
          <w:rFonts w:ascii="Times New Roman" w:hAnsi="Times New Roman" w:cs="Times New Roman"/>
        </w:rPr>
        <w:t xml:space="preserve"> Individuals may have moved several times, with these data as last employments.</w:t>
      </w:r>
    </w:p>
  </w:footnote>
  <w:footnote w:id="2">
    <w:p w:rsidR="001B05A2" w:rsidRPr="001B05A2" w:rsidRDefault="001B05A2" w:rsidP="001B05A2">
      <w:pPr>
        <w:pStyle w:val="FootnoteText"/>
        <w:rPr>
          <w:rFonts w:ascii="Times New Roman" w:hAnsi="Times New Roman" w:cs="Times New Roman"/>
        </w:rPr>
      </w:pPr>
      <w:r w:rsidRPr="001B05A2">
        <w:rPr>
          <w:rStyle w:val="FootnoteReference"/>
          <w:rFonts w:ascii="Times New Roman" w:hAnsi="Times New Roman" w:cs="Times New Roman"/>
        </w:rPr>
        <w:t>[2]</w:t>
      </w:r>
      <w:r w:rsidRPr="001B05A2">
        <w:rPr>
          <w:rFonts w:ascii="Times New Roman" w:hAnsi="Times New Roman" w:cs="Times New Roman"/>
        </w:rPr>
        <w:t xml:space="preserve"> Individuals may have moved several times, with these data as last employments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A2"/>
    <w:rsid w:val="000D1D2B"/>
    <w:rsid w:val="001B05A2"/>
    <w:rsid w:val="002268AC"/>
    <w:rsid w:val="003349E8"/>
    <w:rsid w:val="004D4E7F"/>
    <w:rsid w:val="00B7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4CC02-D330-4244-9E75-012D1FA6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5A2"/>
    <w:pPr>
      <w:spacing w:line="252"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05A2"/>
    <w:pPr>
      <w:spacing w:after="0" w:line="240" w:lineRule="auto"/>
      <w:jc w:val="both"/>
    </w:pPr>
    <w:rPr>
      <w:rFonts w:eastAsiaTheme="minorEastAsia"/>
    </w:rPr>
  </w:style>
  <w:style w:type="character" w:customStyle="1" w:styleId="NoSpacingChar">
    <w:name w:val="No Spacing Char"/>
    <w:basedOn w:val="DefaultParagraphFont"/>
    <w:link w:val="NoSpacing"/>
    <w:uiPriority w:val="1"/>
    <w:rsid w:val="001B05A2"/>
    <w:rPr>
      <w:rFonts w:eastAsiaTheme="minorEastAsia"/>
    </w:rPr>
  </w:style>
  <w:style w:type="paragraph" w:styleId="FootnoteText">
    <w:name w:val="footnote text"/>
    <w:basedOn w:val="Normal"/>
    <w:link w:val="FootnoteTextChar"/>
    <w:uiPriority w:val="99"/>
    <w:semiHidden/>
    <w:unhideWhenUsed/>
    <w:rsid w:val="001B05A2"/>
    <w:pPr>
      <w:spacing w:after="0" w:line="240" w:lineRule="auto"/>
      <w:jc w:val="left"/>
    </w:pPr>
    <w:rPr>
      <w:rFonts w:eastAsiaTheme="minorHAnsi"/>
      <w:sz w:val="20"/>
      <w:szCs w:val="20"/>
    </w:rPr>
  </w:style>
  <w:style w:type="character" w:customStyle="1" w:styleId="FootnoteTextChar">
    <w:name w:val="Footnote Text Char"/>
    <w:basedOn w:val="DefaultParagraphFont"/>
    <w:link w:val="FootnoteText"/>
    <w:uiPriority w:val="99"/>
    <w:semiHidden/>
    <w:rsid w:val="001B05A2"/>
    <w:rPr>
      <w:sz w:val="20"/>
      <w:szCs w:val="20"/>
    </w:rPr>
  </w:style>
  <w:style w:type="character" w:styleId="FootnoteReference">
    <w:name w:val="footnote reference"/>
    <w:basedOn w:val="DefaultParagraphFont"/>
    <w:uiPriority w:val="99"/>
    <w:semiHidden/>
    <w:unhideWhenUsed/>
    <w:rsid w:val="001B05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2FAEA.662DE22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Hovey, Larry</dc:creator>
  <cp:keywords/>
  <dc:description/>
  <cp:lastModifiedBy>Hovey, Larry</cp:lastModifiedBy>
  <cp:revision>4</cp:revision>
  <dcterms:created xsi:type="dcterms:W3CDTF">2018-03-26T16:07:00Z</dcterms:created>
  <dcterms:modified xsi:type="dcterms:W3CDTF">2018-03-28T18:06:00Z</dcterms:modified>
</cp:coreProperties>
</file>