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9C79" w14:textId="77777777" w:rsidR="002F6679" w:rsidRDefault="002F6679" w:rsidP="002F6679">
      <w:pPr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sz w:val="20"/>
          <w:szCs w:val="20"/>
        </w:rPr>
        <w:t>Why We Stand Out:</w:t>
      </w:r>
    </w:p>
    <w:p w14:paraId="79E38FAA" w14:textId="77777777" w:rsidR="002F6679" w:rsidRDefault="002F6679" w:rsidP="002F6679">
      <w:pPr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i/>
          <w:iCs/>
          <w:sz w:val="20"/>
          <w:szCs w:val="20"/>
        </w:rPr>
        <w:t xml:space="preserve">Kaufman </w:t>
      </w:r>
      <w:proofErr w:type="spellStart"/>
      <w:r>
        <w:rPr>
          <w:rFonts w:ascii="Museo Sans 300" w:hAnsi="Museo Sans 300"/>
          <w:i/>
          <w:iCs/>
          <w:sz w:val="20"/>
          <w:szCs w:val="20"/>
        </w:rPr>
        <w:t>Rossin</w:t>
      </w:r>
      <w:proofErr w:type="spellEnd"/>
      <w:r>
        <w:rPr>
          <w:rFonts w:ascii="Museo Sans 300" w:hAnsi="Museo Sans 300"/>
          <w:i/>
          <w:iCs/>
          <w:sz w:val="20"/>
          <w:szCs w:val="20"/>
        </w:rPr>
        <w:t xml:space="preserve"> Wealth</w:t>
      </w:r>
      <w:r>
        <w:rPr>
          <w:rFonts w:ascii="Museo Sans 300" w:hAnsi="Museo Sans 300"/>
          <w:sz w:val="20"/>
          <w:szCs w:val="20"/>
        </w:rPr>
        <w:t> is a Registered Investment Advisor that is a wholly-owned subsidiary of </w:t>
      </w:r>
      <w:r>
        <w:rPr>
          <w:rFonts w:ascii="Museo Sans 300" w:hAnsi="Museo Sans 300"/>
          <w:i/>
          <w:iCs/>
          <w:sz w:val="20"/>
          <w:szCs w:val="20"/>
        </w:rPr>
        <w:t xml:space="preserve">Kaufman </w:t>
      </w:r>
      <w:proofErr w:type="spellStart"/>
      <w:r>
        <w:rPr>
          <w:rFonts w:ascii="Museo Sans 300" w:hAnsi="Museo Sans 300"/>
          <w:i/>
          <w:iCs/>
          <w:sz w:val="20"/>
          <w:szCs w:val="20"/>
        </w:rPr>
        <w:t>Rossin</w:t>
      </w:r>
      <w:proofErr w:type="spellEnd"/>
      <w:r>
        <w:rPr>
          <w:rFonts w:ascii="Museo Sans 300" w:hAnsi="Museo Sans 300"/>
          <w:i/>
          <w:iCs/>
          <w:sz w:val="20"/>
          <w:szCs w:val="20"/>
        </w:rPr>
        <w:t xml:space="preserve"> and Company</w:t>
      </w:r>
      <w:r>
        <w:rPr>
          <w:rFonts w:ascii="Museo Sans 300" w:hAnsi="Museo Sans 300"/>
          <w:sz w:val="20"/>
          <w:szCs w:val="20"/>
        </w:rPr>
        <w:t xml:space="preserve">, Florida's largest privately-owned CPA and advisory firm that has been helping individuals and businesses in the South Florida community for almost 60 years. </w:t>
      </w:r>
      <w:r>
        <w:rPr>
          <w:rFonts w:ascii="Museo Sans 300" w:hAnsi="Museo Sans 300"/>
          <w:i/>
          <w:iCs/>
          <w:sz w:val="20"/>
          <w:szCs w:val="20"/>
        </w:rPr>
        <w:t xml:space="preserve">Kaufman </w:t>
      </w:r>
      <w:proofErr w:type="spellStart"/>
      <w:r>
        <w:rPr>
          <w:rFonts w:ascii="Museo Sans 300" w:hAnsi="Museo Sans 300"/>
          <w:i/>
          <w:iCs/>
          <w:sz w:val="20"/>
          <w:szCs w:val="20"/>
        </w:rPr>
        <w:t>Rossin</w:t>
      </w:r>
      <w:proofErr w:type="spellEnd"/>
      <w:r>
        <w:rPr>
          <w:rFonts w:ascii="Museo Sans 300" w:hAnsi="Museo Sans 300"/>
          <w:i/>
          <w:iCs/>
          <w:sz w:val="20"/>
          <w:szCs w:val="20"/>
        </w:rPr>
        <w:t xml:space="preserve"> Wealth</w:t>
      </w:r>
      <w:r>
        <w:rPr>
          <w:rFonts w:ascii="Museo Sans 300" w:hAnsi="Museo Sans 300"/>
          <w:sz w:val="20"/>
          <w:szCs w:val="20"/>
        </w:rPr>
        <w:t xml:space="preserve"> is in a high-growth mode, with a business model to acquire the majority of our new clients via introductions from the associates of </w:t>
      </w:r>
      <w:r>
        <w:rPr>
          <w:rFonts w:ascii="Museo Sans 300" w:hAnsi="Museo Sans 300"/>
          <w:i/>
          <w:iCs/>
          <w:sz w:val="20"/>
          <w:szCs w:val="20"/>
        </w:rPr>
        <w:t xml:space="preserve">Kaufman </w:t>
      </w:r>
      <w:proofErr w:type="spellStart"/>
      <w:r>
        <w:rPr>
          <w:rFonts w:ascii="Museo Sans 300" w:hAnsi="Museo Sans 300"/>
          <w:i/>
          <w:iCs/>
          <w:sz w:val="20"/>
          <w:szCs w:val="20"/>
        </w:rPr>
        <w:t>Rossin</w:t>
      </w:r>
      <w:proofErr w:type="spellEnd"/>
      <w:r>
        <w:rPr>
          <w:rFonts w:ascii="Museo Sans 300" w:hAnsi="Museo Sans 300"/>
          <w:i/>
          <w:iCs/>
          <w:sz w:val="20"/>
          <w:szCs w:val="20"/>
        </w:rPr>
        <w:t xml:space="preserve"> and Company</w:t>
      </w:r>
      <w:r>
        <w:rPr>
          <w:rFonts w:ascii="Museo Sans 300" w:hAnsi="Museo Sans 300"/>
          <w:sz w:val="20"/>
          <w:szCs w:val="20"/>
        </w:rPr>
        <w:t xml:space="preserve">. </w:t>
      </w:r>
      <w:r>
        <w:rPr>
          <w:rFonts w:ascii="Museo Sans 300" w:hAnsi="Museo Sans 300"/>
          <w:i/>
          <w:iCs/>
          <w:sz w:val="20"/>
          <w:szCs w:val="20"/>
        </w:rPr>
        <w:t xml:space="preserve">Kaufman </w:t>
      </w:r>
      <w:proofErr w:type="spellStart"/>
      <w:r>
        <w:rPr>
          <w:rFonts w:ascii="Museo Sans 300" w:hAnsi="Museo Sans 300"/>
          <w:i/>
          <w:iCs/>
          <w:sz w:val="20"/>
          <w:szCs w:val="20"/>
        </w:rPr>
        <w:t>Rossin</w:t>
      </w:r>
      <w:proofErr w:type="spellEnd"/>
      <w:r>
        <w:rPr>
          <w:rFonts w:ascii="Museo Sans 300" w:hAnsi="Museo Sans 300"/>
          <w:i/>
          <w:iCs/>
          <w:sz w:val="20"/>
          <w:szCs w:val="20"/>
        </w:rPr>
        <w:t xml:space="preserve"> Wealth</w:t>
      </w:r>
      <w:r>
        <w:rPr>
          <w:rFonts w:ascii="Museo Sans 300" w:hAnsi="Museo Sans 300"/>
          <w:sz w:val="20"/>
          <w:szCs w:val="20"/>
        </w:rPr>
        <w:t xml:space="preserve"> builds/acquires client relationships based upon a foundation of financial planning, and is led by highly experienced professionals. Many of our team members have 20+ years of industry experience and are highly credentialed. There is also a high level of collaboration with our affiliated company, </w:t>
      </w:r>
      <w:r>
        <w:rPr>
          <w:rFonts w:ascii="Museo Sans 300" w:hAnsi="Museo Sans 300"/>
          <w:i/>
          <w:iCs/>
          <w:sz w:val="20"/>
          <w:szCs w:val="20"/>
        </w:rPr>
        <w:t xml:space="preserve">Kaufman </w:t>
      </w:r>
      <w:proofErr w:type="spellStart"/>
      <w:r>
        <w:rPr>
          <w:rFonts w:ascii="Museo Sans 300" w:hAnsi="Museo Sans 300"/>
          <w:i/>
          <w:iCs/>
          <w:sz w:val="20"/>
          <w:szCs w:val="20"/>
        </w:rPr>
        <w:t>Rossin</w:t>
      </w:r>
      <w:proofErr w:type="spellEnd"/>
      <w:r>
        <w:rPr>
          <w:rFonts w:ascii="Museo Sans 300" w:hAnsi="Museo Sans 300"/>
          <w:i/>
          <w:iCs/>
          <w:sz w:val="20"/>
          <w:szCs w:val="20"/>
        </w:rPr>
        <w:t xml:space="preserve"> Insurance Services</w:t>
      </w:r>
      <w:r>
        <w:rPr>
          <w:rFonts w:ascii="Museo Sans 300" w:hAnsi="Museo Sans 300"/>
          <w:sz w:val="20"/>
          <w:szCs w:val="20"/>
        </w:rPr>
        <w:t>.</w:t>
      </w:r>
    </w:p>
    <w:p w14:paraId="2A0B786D" w14:textId="77777777" w:rsidR="002F6679" w:rsidRDefault="002F6679" w:rsidP="002F6679">
      <w:pPr>
        <w:rPr>
          <w:rFonts w:ascii="Museo Sans 300" w:hAnsi="Museo Sans 300"/>
          <w:sz w:val="20"/>
          <w:szCs w:val="20"/>
        </w:rPr>
      </w:pPr>
    </w:p>
    <w:p w14:paraId="1517B741" w14:textId="77777777" w:rsidR="002F6679" w:rsidRDefault="002F6679" w:rsidP="002F6679">
      <w:pPr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sz w:val="20"/>
          <w:szCs w:val="20"/>
        </w:rPr>
        <w:t>How You’ll Contribute:</w:t>
      </w:r>
    </w:p>
    <w:p w14:paraId="49DE014B" w14:textId="77777777" w:rsidR="002F6679" w:rsidRDefault="002F6679" w:rsidP="002F6679">
      <w:pPr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Based out of our Coconut Grove (Miami) location, the </w:t>
      </w:r>
      <w:r>
        <w:rPr>
          <w:rFonts w:ascii="Museo Sans 300" w:hAnsi="Museo Sans 300"/>
          <w:b/>
          <w:bCs/>
          <w:sz w:val="20"/>
          <w:szCs w:val="20"/>
        </w:rPr>
        <w:t>Wealth Management Representative</w:t>
      </w:r>
      <w:r>
        <w:rPr>
          <w:rFonts w:ascii="Museo Sans 300" w:hAnsi="Museo Sans 300"/>
          <w:sz w:val="20"/>
          <w:szCs w:val="20"/>
        </w:rPr>
        <w:t xml:space="preserve"> would work within an existing team to both support current client relationships as well as the onboarding of new ones. Potential for advancement to a Wealth Advisor role with more direct account responsibility and revenue performance goals and additional licensing requirements. Areas of performance may include support of:</w:t>
      </w:r>
    </w:p>
    <w:p w14:paraId="64E47B6D" w14:textId="77777777" w:rsidR="002F6679" w:rsidRDefault="002F6679" w:rsidP="002F6679">
      <w:pPr>
        <w:rPr>
          <w:rFonts w:ascii="Museo Sans 300" w:hAnsi="Museo Sans 300"/>
          <w:sz w:val="20"/>
          <w:szCs w:val="20"/>
        </w:rPr>
      </w:pPr>
    </w:p>
    <w:p w14:paraId="2C5FF4FE" w14:textId="77777777" w:rsidR="002F6679" w:rsidRDefault="002F6679" w:rsidP="002F6679">
      <w:pPr>
        <w:pStyle w:val="ListParagraph"/>
        <w:numPr>
          <w:ilvl w:val="0"/>
          <w:numId w:val="1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>Portfolio management</w:t>
      </w:r>
    </w:p>
    <w:p w14:paraId="7846796E" w14:textId="77777777" w:rsidR="002F6679" w:rsidRDefault="002F6679" w:rsidP="002F6679">
      <w:pPr>
        <w:pStyle w:val="ListParagraph"/>
        <w:numPr>
          <w:ilvl w:val="0"/>
          <w:numId w:val="1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>Financial planning</w:t>
      </w:r>
    </w:p>
    <w:p w14:paraId="42AD63E7" w14:textId="77777777" w:rsidR="002F6679" w:rsidRDefault="002F6679" w:rsidP="002F6679">
      <w:pPr>
        <w:pStyle w:val="ListParagraph"/>
        <w:numPr>
          <w:ilvl w:val="0"/>
          <w:numId w:val="1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>Regulatory compliance</w:t>
      </w:r>
    </w:p>
    <w:p w14:paraId="10DE60F9" w14:textId="77777777" w:rsidR="002F6679" w:rsidRDefault="002F6679" w:rsidP="002F6679">
      <w:pPr>
        <w:pStyle w:val="ListParagraph"/>
        <w:numPr>
          <w:ilvl w:val="0"/>
          <w:numId w:val="1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>Client acquisition activities</w:t>
      </w:r>
    </w:p>
    <w:p w14:paraId="3E3AF1F2" w14:textId="77777777" w:rsidR="002F6679" w:rsidRDefault="002F6679" w:rsidP="002F6679">
      <w:pPr>
        <w:rPr>
          <w:rFonts w:ascii="Museo Sans 300" w:hAnsi="Museo Sans 300"/>
          <w:sz w:val="20"/>
          <w:szCs w:val="20"/>
        </w:rPr>
      </w:pPr>
    </w:p>
    <w:p w14:paraId="7660A14F" w14:textId="77777777" w:rsidR="002F6679" w:rsidRDefault="002F6679" w:rsidP="002F6679">
      <w:pPr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sz w:val="20"/>
          <w:szCs w:val="20"/>
        </w:rPr>
        <w:t>What Skills You’ll Bring:</w:t>
      </w:r>
    </w:p>
    <w:p w14:paraId="74195014" w14:textId="77777777" w:rsidR="002F6679" w:rsidRDefault="002F6679" w:rsidP="002F6679">
      <w:pPr>
        <w:pStyle w:val="ListParagraph"/>
        <w:numPr>
          <w:ilvl w:val="0"/>
          <w:numId w:val="2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>Undergraduate degree in Business/Finance/Economics related degree</w:t>
      </w:r>
    </w:p>
    <w:p w14:paraId="0A21FD30" w14:textId="77777777" w:rsidR="002F6679" w:rsidRDefault="002F6679" w:rsidP="002F6679">
      <w:pPr>
        <w:pStyle w:val="ListParagraph"/>
        <w:numPr>
          <w:ilvl w:val="0"/>
          <w:numId w:val="2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>Additional training/coursework specifically in Financial Planning</w:t>
      </w:r>
    </w:p>
    <w:p w14:paraId="54FADFE5" w14:textId="77777777" w:rsidR="002F6679" w:rsidRDefault="002F6679" w:rsidP="002F6679">
      <w:pPr>
        <w:pStyle w:val="ListParagraph"/>
        <w:numPr>
          <w:ilvl w:val="0"/>
          <w:numId w:val="2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 xml:space="preserve">Prior internships/relevant employment experience </w:t>
      </w:r>
    </w:p>
    <w:p w14:paraId="376C3CA4" w14:textId="77777777" w:rsidR="002F6679" w:rsidRDefault="002F6679" w:rsidP="002F6679">
      <w:pPr>
        <w:pStyle w:val="ListParagraph"/>
        <w:numPr>
          <w:ilvl w:val="0"/>
          <w:numId w:val="2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>Strong analytical and presentation skills</w:t>
      </w:r>
    </w:p>
    <w:p w14:paraId="4E5F415C" w14:textId="77777777" w:rsidR="002F6679" w:rsidRDefault="002F6679" w:rsidP="002F6679">
      <w:pPr>
        <w:pStyle w:val="ListParagraph"/>
        <w:numPr>
          <w:ilvl w:val="0"/>
          <w:numId w:val="2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>Proficient with MS Office, Excel, Power Point, Word</w:t>
      </w:r>
    </w:p>
    <w:p w14:paraId="375B41D6" w14:textId="77777777" w:rsidR="002F6679" w:rsidRDefault="002F6679" w:rsidP="002F6679">
      <w:pPr>
        <w:pStyle w:val="ListParagraph"/>
        <w:numPr>
          <w:ilvl w:val="0"/>
          <w:numId w:val="2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>Series 65 license to be attained within 120 days of employment</w:t>
      </w:r>
    </w:p>
    <w:p w14:paraId="42F9794C" w14:textId="77777777" w:rsidR="002F6679" w:rsidRDefault="002F6679" w:rsidP="002F6679">
      <w:pPr>
        <w:rPr>
          <w:rFonts w:ascii="Museo Sans 300" w:hAnsi="Museo Sans 300"/>
          <w:sz w:val="20"/>
          <w:szCs w:val="20"/>
        </w:rPr>
      </w:pPr>
    </w:p>
    <w:p w14:paraId="77AF282E" w14:textId="77777777" w:rsidR="002F6679" w:rsidRDefault="002F6679" w:rsidP="002F6679">
      <w:pPr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sz w:val="20"/>
          <w:szCs w:val="20"/>
        </w:rPr>
        <w:t>How You’ll Stand Out:</w:t>
      </w:r>
    </w:p>
    <w:p w14:paraId="15A5692B" w14:textId="77777777" w:rsidR="002F6679" w:rsidRDefault="002F6679" w:rsidP="002F6679">
      <w:pPr>
        <w:pStyle w:val="ListParagraph"/>
        <w:numPr>
          <w:ilvl w:val="0"/>
          <w:numId w:val="2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>Bilingual in Spanish</w:t>
      </w:r>
    </w:p>
    <w:p w14:paraId="05C0653A" w14:textId="77777777" w:rsidR="002F6679" w:rsidRDefault="002F6679" w:rsidP="002F6679">
      <w:pPr>
        <w:pStyle w:val="ListParagraph"/>
        <w:numPr>
          <w:ilvl w:val="0"/>
          <w:numId w:val="2"/>
        </w:numPr>
        <w:rPr>
          <w:rFonts w:ascii="Museo Sans 300" w:eastAsia="Times New Roman" w:hAnsi="Museo Sans 300"/>
          <w:sz w:val="20"/>
          <w:szCs w:val="20"/>
        </w:rPr>
      </w:pPr>
      <w:r>
        <w:rPr>
          <w:rFonts w:ascii="Museo Sans 300" w:eastAsia="Times New Roman" w:hAnsi="Museo Sans 300"/>
          <w:sz w:val="20"/>
          <w:szCs w:val="20"/>
        </w:rPr>
        <w:t>Previous experience in Wealth Management/Financial Planning</w:t>
      </w:r>
    </w:p>
    <w:p w14:paraId="40F803F0" w14:textId="77777777" w:rsidR="002F6679" w:rsidRDefault="002F6679" w:rsidP="002F6679">
      <w:pPr>
        <w:rPr>
          <w:rFonts w:ascii="Museo Sans 300" w:hAnsi="Museo Sans 300"/>
          <w:sz w:val="20"/>
          <w:szCs w:val="20"/>
        </w:rPr>
      </w:pPr>
    </w:p>
    <w:p w14:paraId="05BBEBED" w14:textId="77777777" w:rsidR="002F6679" w:rsidRDefault="002F6679" w:rsidP="002F6679">
      <w:pPr>
        <w:rPr>
          <w:rFonts w:ascii="Museo Sans 300" w:hAnsi="Museo Sans 300"/>
          <w:sz w:val="18"/>
          <w:szCs w:val="18"/>
        </w:rPr>
      </w:pPr>
      <w:r>
        <w:rPr>
          <w:rFonts w:ascii="Museo Sans 300" w:hAnsi="Museo Sans 300"/>
          <w:b/>
          <w:bCs/>
          <w:i/>
          <w:iCs/>
          <w:sz w:val="18"/>
          <w:szCs w:val="18"/>
        </w:rPr>
        <w:t>We embrace authenticity.</w:t>
      </w:r>
      <w:r>
        <w:rPr>
          <w:rFonts w:ascii="Museo Sans 300" w:hAnsi="Museo Sans 300"/>
          <w:i/>
          <w:iCs/>
          <w:sz w:val="18"/>
          <w:szCs w:val="18"/>
        </w:rPr>
        <w:t xml:space="preserve"> Kaufman </w:t>
      </w:r>
      <w:proofErr w:type="spellStart"/>
      <w:r>
        <w:rPr>
          <w:rFonts w:ascii="Museo Sans 300" w:hAnsi="Museo Sans 300"/>
          <w:i/>
          <w:iCs/>
          <w:sz w:val="18"/>
          <w:szCs w:val="18"/>
        </w:rPr>
        <w:t>Rossin</w:t>
      </w:r>
      <w:proofErr w:type="spellEnd"/>
      <w:r>
        <w:rPr>
          <w:rFonts w:ascii="Museo Sans 300" w:hAnsi="Museo Sans 300"/>
          <w:i/>
          <w:iCs/>
          <w:sz w:val="18"/>
          <w:szCs w:val="18"/>
        </w:rPr>
        <w:t xml:space="preserve"> is an equal opportunity employer.  We are committed to creating a culture that reflects the diversity of our firm and clients. We encourage understanding, acceptance, and celebration among all people. That includes lifestyle, education, experience, race, ethnicity, age, religion,</w:t>
      </w:r>
      <w:r>
        <w:rPr>
          <w:rFonts w:ascii="Museo Sans 300" w:hAnsi="Museo Sans 300"/>
          <w:sz w:val="18"/>
          <w:szCs w:val="18"/>
        </w:rPr>
        <w:t> </w:t>
      </w:r>
      <w:r>
        <w:rPr>
          <w:rFonts w:ascii="Museo Sans 300" w:hAnsi="Museo Sans 300"/>
          <w:i/>
          <w:iCs/>
          <w:sz w:val="18"/>
          <w:szCs w:val="18"/>
        </w:rPr>
        <w:t>physical ability, sexual orientation, and gender identity. </w:t>
      </w:r>
      <w:r>
        <w:rPr>
          <w:rFonts w:ascii="Museo Sans 300" w:hAnsi="Museo Sans 300"/>
          <w:b/>
          <w:bCs/>
          <w:i/>
          <w:iCs/>
          <w:sz w:val="18"/>
          <w:szCs w:val="18"/>
        </w:rPr>
        <w:t>Differences make unique varieties</w:t>
      </w:r>
    </w:p>
    <w:p w14:paraId="15569F7E" w14:textId="77777777" w:rsidR="002F6679" w:rsidRDefault="002F6679" w:rsidP="002F6679">
      <w:pPr>
        <w:rPr>
          <w:rFonts w:ascii="Museo Sans 300" w:hAnsi="Museo Sans 300"/>
        </w:rPr>
      </w:pPr>
    </w:p>
    <w:p w14:paraId="373167AF" w14:textId="77777777" w:rsidR="002F6679" w:rsidRDefault="002F6679" w:rsidP="002F6679"/>
    <w:p w14:paraId="18EC932C" w14:textId="77777777" w:rsidR="002F6679" w:rsidRDefault="002F6679"/>
    <w:sectPr w:rsidR="002F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EEE"/>
    <w:multiLevelType w:val="hybridMultilevel"/>
    <w:tmpl w:val="2CB4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C58D1"/>
    <w:multiLevelType w:val="hybridMultilevel"/>
    <w:tmpl w:val="0862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816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835885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79"/>
    <w:rsid w:val="002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FAE4"/>
  <w15:chartTrackingRefBased/>
  <w15:docId w15:val="{15E4370A-5EBD-48C5-AAD5-B9DE8A83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6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Alonso</dc:creator>
  <cp:keywords/>
  <dc:description/>
  <cp:lastModifiedBy>Katerina Alonso</cp:lastModifiedBy>
  <cp:revision>1</cp:revision>
  <dcterms:created xsi:type="dcterms:W3CDTF">2023-02-24T15:26:00Z</dcterms:created>
  <dcterms:modified xsi:type="dcterms:W3CDTF">2023-02-24T15:27:00Z</dcterms:modified>
</cp:coreProperties>
</file>