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0A2C" w14:textId="1F22139D" w:rsidR="0012059B" w:rsidRPr="002D2419" w:rsidRDefault="007D4A99" w:rsidP="005C7895">
      <w:pPr>
        <w:pStyle w:val="Heading1"/>
        <w:rPr>
          <w:b w:val="0"/>
        </w:rPr>
      </w:pPr>
      <w:r>
        <w:rPr>
          <w:rFonts w:cstheme="minorHAnsi"/>
          <w:b w:val="0"/>
          <w:noProof/>
        </w:rPr>
        <w:drawing>
          <wp:anchor distT="0" distB="0" distL="114300" distR="114300" simplePos="0" relativeHeight="251658244" behindDoc="0" locked="0" layoutInCell="1" allowOverlap="1" wp14:anchorId="68BC3045" wp14:editId="08EE9B6F">
            <wp:simplePos x="0" y="0"/>
            <wp:positionH relativeFrom="column">
              <wp:posOffset>0</wp:posOffset>
            </wp:positionH>
            <wp:positionV relativeFrom="paragraph">
              <wp:posOffset>173</wp:posOffset>
            </wp:positionV>
            <wp:extent cx="1033272" cy="1143000"/>
            <wp:effectExtent l="0" t="0" r="0" b="0"/>
            <wp:wrapSquare wrapText="bothSides"/>
            <wp:docPr id="2069957099" name="Picture 10" descr="Texas Tech Graduate Writing Center Logo">
              <a:extLst xmlns:a="http://schemas.openxmlformats.org/drawingml/2006/main">
                <a:ext uri="{FF2B5EF4-FFF2-40B4-BE49-F238E27FC236}">
                  <a16:creationId xmlns:a16="http://schemas.microsoft.com/office/drawing/2014/main" id="{E9BEE462-915A-4D80-BFE3-C31468939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57099" name="Picture 10" descr="Texas Tech Graduate Writing Center Logo"/>
                    <pic:cNvPicPr/>
                  </pic:nvPicPr>
                  <pic:blipFill rotWithShape="1">
                    <a:blip r:embed="rId10" cstate="print">
                      <a:extLst>
                        <a:ext uri="{28A0092B-C50C-407E-A947-70E740481C1C}">
                          <a14:useLocalDpi xmlns:a14="http://schemas.microsoft.com/office/drawing/2010/main" val="0"/>
                        </a:ext>
                      </a:extLst>
                    </a:blip>
                    <a:srcRect b="26571"/>
                    <a:stretch/>
                  </pic:blipFill>
                  <pic:spPr bwMode="auto">
                    <a:xfrm>
                      <a:off x="0" y="0"/>
                      <a:ext cx="1033272"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16AF" w:rsidRPr="002F2D25">
        <w:t>How to Organize a Paragrap</w:t>
      </w:r>
      <w:r>
        <w:t>h</w:t>
      </w:r>
      <w:r w:rsidR="00B76627">
        <w:t xml:space="preserve"> — </w:t>
      </w:r>
      <w:r>
        <w:t>T</w:t>
      </w:r>
      <w:r w:rsidR="004B16AF" w:rsidRPr="002F2D25">
        <w:t>he MEAL Method</w:t>
      </w:r>
    </w:p>
    <w:p w14:paraId="206AFCD2" w14:textId="7BFB6584" w:rsidR="004B16AF" w:rsidRPr="005C7895" w:rsidRDefault="004B16AF" w:rsidP="005C7895">
      <w:pPr>
        <w:spacing w:after="120"/>
        <w:rPr>
          <w:rFonts w:ascii="Arial Nova" w:hAnsi="Arial Nova"/>
          <w:i/>
          <w:iCs/>
        </w:rPr>
      </w:pPr>
      <w:r w:rsidRPr="007D4A99">
        <w:rPr>
          <w:rFonts w:ascii="Arial Nova" w:hAnsi="Arial Nova"/>
        </w:rPr>
        <w:t>The MEAL paragraph</w:t>
      </w:r>
      <w:r w:rsidR="00B903EE" w:rsidRPr="007D4A99">
        <w:rPr>
          <w:rFonts w:ascii="Arial Nova" w:hAnsi="Arial Nova"/>
        </w:rPr>
        <w:t xml:space="preserve"> method is an approach</w:t>
      </w:r>
      <w:r w:rsidRPr="007D4A99">
        <w:rPr>
          <w:rFonts w:ascii="Arial Nova" w:hAnsi="Arial Nova"/>
        </w:rPr>
        <w:t xml:space="preserve"> </w:t>
      </w:r>
      <w:r w:rsidR="00B903EE" w:rsidRPr="007D4A99">
        <w:rPr>
          <w:rFonts w:ascii="Arial Nova" w:hAnsi="Arial Nova"/>
        </w:rPr>
        <w:t>to organizing paragraphs</w:t>
      </w:r>
      <w:r w:rsidR="00543AE0" w:rsidRPr="007D4A99">
        <w:rPr>
          <w:rFonts w:ascii="Arial Nova" w:hAnsi="Arial Nova"/>
        </w:rPr>
        <w:t>.</w:t>
      </w:r>
      <w:r w:rsidR="00B903EE" w:rsidRPr="007D4A99">
        <w:rPr>
          <w:rFonts w:ascii="Arial Nova" w:hAnsi="Arial Nova"/>
        </w:rPr>
        <w:t xml:space="preserve"> </w:t>
      </w:r>
      <w:r w:rsidR="00543AE0" w:rsidRPr="007D4A99">
        <w:rPr>
          <w:rFonts w:ascii="Arial Nova" w:hAnsi="Arial Nova"/>
        </w:rPr>
        <w:t>It</w:t>
      </w:r>
      <w:r w:rsidR="00B903EE" w:rsidRPr="007D4A99">
        <w:rPr>
          <w:rFonts w:ascii="Arial Nova" w:hAnsi="Arial Nova"/>
        </w:rPr>
        <w:t xml:space="preserve"> i</w:t>
      </w:r>
      <w:r w:rsidRPr="007D4A99">
        <w:rPr>
          <w:rFonts w:ascii="Arial Nova" w:hAnsi="Arial Nova"/>
        </w:rPr>
        <w:t xml:space="preserve">s especially helpful for longer academic writing projects (literature reviews, research statements, etc.) that require the synthesis of ideas across multiple paragraphs. </w:t>
      </w:r>
      <w:r w:rsidR="00543AE0" w:rsidRPr="007D4A99">
        <w:rPr>
          <w:rFonts w:ascii="Arial Nova" w:hAnsi="Arial Nova"/>
        </w:rPr>
        <w:t>The MEAL method</w:t>
      </w:r>
      <w:r w:rsidRPr="007D4A99">
        <w:rPr>
          <w:rFonts w:ascii="Arial Nova" w:hAnsi="Arial Nova"/>
        </w:rPr>
        <w:t xml:space="preserve"> uses four components</w:t>
      </w:r>
      <w:r w:rsidRPr="007D4A99">
        <w:rPr>
          <w:rFonts w:ascii="Arial Nova" w:hAnsi="Arial Nova"/>
          <w:i/>
          <w:iCs/>
        </w:rPr>
        <w:t>: Main Idea, Evidence, Analysis</w:t>
      </w:r>
      <w:r w:rsidR="00A22026" w:rsidRPr="007D4A99">
        <w:rPr>
          <w:rFonts w:ascii="Arial Nova" w:hAnsi="Arial Nova"/>
          <w:i/>
          <w:iCs/>
        </w:rPr>
        <w:t>, and</w:t>
      </w:r>
      <w:r w:rsidRPr="007D4A99">
        <w:rPr>
          <w:rFonts w:ascii="Arial Nova" w:hAnsi="Arial Nova"/>
          <w:i/>
          <w:iCs/>
        </w:rPr>
        <w:t xml:space="preserve"> Link.</w:t>
      </w:r>
    </w:p>
    <w:p w14:paraId="190C9D67" w14:textId="13FF3111" w:rsidR="004B16AF" w:rsidRPr="002D2419" w:rsidRDefault="004B16AF" w:rsidP="005C7895">
      <w:pPr>
        <w:pStyle w:val="Heading2"/>
        <w:rPr>
          <w:b w:val="0"/>
        </w:rPr>
      </w:pPr>
      <w:r w:rsidRPr="002D2419">
        <w:t>What does a MEAL paragraph look like in a publication?</w:t>
      </w:r>
    </w:p>
    <w:p w14:paraId="5697A36E" w14:textId="7B543B80" w:rsidR="001E6593" w:rsidRPr="002F2D25" w:rsidRDefault="002D3E5D" w:rsidP="002B2FD7">
      <w:pPr>
        <w:contextualSpacing/>
        <w:rPr>
          <w:rFonts w:ascii="Arial Nova" w:hAnsi="Arial Nova"/>
        </w:rPr>
      </w:pPr>
      <w:r w:rsidRPr="002F2D25">
        <w:rPr>
          <w:rFonts w:ascii="Arial Nova" w:hAnsi="Arial Nova"/>
        </w:rPr>
        <w:t>While not every paragraph needs to follow the MEAL structure, we can often find examples</w:t>
      </w:r>
      <w:r w:rsidR="0093261A" w:rsidRPr="002F2D25">
        <w:rPr>
          <w:rFonts w:ascii="Arial Nova" w:hAnsi="Arial Nova"/>
        </w:rPr>
        <w:t xml:space="preserve"> of this approach</w:t>
      </w:r>
      <w:r w:rsidRPr="002F2D25">
        <w:rPr>
          <w:rFonts w:ascii="Arial Nova" w:hAnsi="Arial Nova"/>
        </w:rPr>
        <w:t xml:space="preserve"> in the literature within our fields. Consider this example </w:t>
      </w:r>
      <w:r w:rsidR="00FD3D6B">
        <w:rPr>
          <w:rFonts w:ascii="Arial Nova" w:hAnsi="Arial Nova"/>
        </w:rPr>
        <w:t xml:space="preserve">paragraph </w:t>
      </w:r>
      <w:r w:rsidRPr="002F2D25">
        <w:rPr>
          <w:rFonts w:ascii="Arial Nova" w:hAnsi="Arial Nova"/>
        </w:rPr>
        <w:t xml:space="preserve">from </w:t>
      </w:r>
      <w:r w:rsidR="001E6593">
        <w:rPr>
          <w:rFonts w:ascii="Arial Nova" w:hAnsi="Arial Nova"/>
        </w:rPr>
        <w:t xml:space="preserve">the introduction of </w:t>
      </w:r>
      <w:r w:rsidRPr="002F2D25">
        <w:rPr>
          <w:rFonts w:ascii="Arial Nova" w:hAnsi="Arial Nova"/>
        </w:rPr>
        <w:t>Demuth, et al. (2022</w:t>
      </w:r>
      <w:r w:rsidR="007A39F0" w:rsidRPr="002F2D25">
        <w:rPr>
          <w:rFonts w:ascii="Arial Nova" w:hAnsi="Arial Nova"/>
        </w:rPr>
        <w:t>)</w:t>
      </w:r>
      <w:r w:rsidR="001E6593">
        <w:rPr>
          <w:rFonts w:ascii="Arial Nova" w:hAnsi="Arial Nova"/>
        </w:rPr>
        <w:t>:</w:t>
      </w:r>
    </w:p>
    <w:p w14:paraId="112209DA" w14:textId="77777777" w:rsidR="00C9538A" w:rsidRDefault="00C9538A" w:rsidP="00C9538A">
      <w:pPr>
        <w:spacing w:line="276" w:lineRule="auto"/>
        <w:contextualSpacing/>
        <w:rPr>
          <w:rFonts w:ascii="Arial Nova" w:hAnsi="Arial Nova" w:cstheme="minorHAnsi"/>
          <w:b/>
          <w:bCs/>
          <w:color w:val="70AD47" w:themeColor="accent6"/>
        </w:rPr>
        <w:sectPr w:rsidR="00C9538A" w:rsidSect="00C9538A">
          <w:headerReference w:type="default" r:id="rId11"/>
          <w:footerReference w:type="default" r:id="rId12"/>
          <w:headerReference w:type="first" r:id="rId13"/>
          <w:footerReference w:type="first" r:id="rId14"/>
          <w:type w:val="continuous"/>
          <w:pgSz w:w="12240" w:h="15840"/>
          <w:pgMar w:top="720" w:right="720" w:bottom="720" w:left="720" w:header="0" w:footer="288" w:gutter="0"/>
          <w:cols w:space="720"/>
          <w:titlePg/>
          <w:docGrid w:linePitch="360"/>
        </w:sectPr>
      </w:pPr>
    </w:p>
    <w:p w14:paraId="61E0AA1D" w14:textId="4BE1CAA8" w:rsidR="00C9538A" w:rsidRDefault="00C9538A" w:rsidP="00C9538A">
      <w:pPr>
        <w:spacing w:line="276" w:lineRule="auto"/>
        <w:contextualSpacing/>
        <w:rPr>
          <w:rFonts w:ascii="Arial Nova" w:hAnsi="Arial Nova" w:cstheme="minorHAnsi"/>
          <w:b/>
          <w:bCs/>
          <w:color w:val="70AD47" w:themeColor="accent6"/>
        </w:rPr>
        <w:sectPr w:rsidR="00C9538A" w:rsidSect="00C9538A">
          <w:type w:val="continuous"/>
          <w:pgSz w:w="12240" w:h="15840"/>
          <w:pgMar w:top="720" w:right="720" w:bottom="720" w:left="720" w:header="0" w:footer="288" w:gutter="0"/>
          <w:cols w:num="2" w:space="720" w:equalWidth="0">
            <w:col w:w="6480" w:space="720"/>
            <w:col w:w="3600"/>
          </w:cols>
          <w:titlePg/>
          <w:docGrid w:linePitch="360"/>
        </w:sectPr>
      </w:pPr>
    </w:p>
    <w:p w14:paraId="02EB040A" w14:textId="66B36179" w:rsidR="00C9538A" w:rsidRPr="00001238" w:rsidRDefault="008C122E" w:rsidP="00C9538A">
      <w:pPr>
        <w:spacing w:after="120" w:line="276" w:lineRule="auto"/>
        <w:contextualSpacing/>
        <w:rPr>
          <w:rFonts w:ascii="Arial Nova" w:hAnsi="Arial Nova" w:cstheme="minorHAnsi"/>
          <w:color w:val="538135" w:themeColor="accent6" w:themeShade="BF"/>
        </w:rPr>
      </w:pPr>
      <w:r w:rsidRPr="00001238">
        <w:rPr>
          <w:rFonts w:ascii="Arial Nova" w:hAnsi="Arial Nova" w:cstheme="minorHAnsi"/>
          <w:b/>
          <w:bCs/>
          <w:noProof/>
          <w:color w:val="538135" w:themeColor="accent6" w:themeShade="BF"/>
        </w:rPr>
        <mc:AlternateContent>
          <mc:Choice Requires="wps">
            <w:drawing>
              <wp:anchor distT="0" distB="0" distL="114300" distR="114300" simplePos="0" relativeHeight="251658240" behindDoc="0" locked="0" layoutInCell="1" allowOverlap="1" wp14:anchorId="148EF2AE" wp14:editId="25C3C204">
                <wp:simplePos x="0" y="0"/>
                <wp:positionH relativeFrom="column">
                  <wp:posOffset>3596244</wp:posOffset>
                </wp:positionH>
                <wp:positionV relativeFrom="paragraph">
                  <wp:posOffset>8082</wp:posOffset>
                </wp:positionV>
                <wp:extent cx="359839" cy="1456706"/>
                <wp:effectExtent l="0" t="0" r="8890" b="16510"/>
                <wp:wrapNone/>
                <wp:docPr id="1798365992" name="Right Brace 5">
                  <a:extLst xmlns:a="http://schemas.openxmlformats.org/drawingml/2006/main">
                    <a:ext uri="{FF2B5EF4-FFF2-40B4-BE49-F238E27FC236}">
                      <a16:creationId xmlns:a16="http://schemas.microsoft.com/office/drawing/2014/main" id="{D8E5C6E6-E900-42F9-9013-124DCC64FC0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9839" cy="1456706"/>
                        </a:xfrm>
                        <a:prstGeom prst="rightBrace">
                          <a:avLst>
                            <a:gd name="adj1" fmla="val 8333"/>
                            <a:gd name="adj2" fmla="val 14017"/>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316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alt="&quot;&quot;" style="position:absolute;margin-left:283.15pt;margin-top:.65pt;width:28.35pt;height:1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" adj="445,3028" strokecolor="#4472c4 [3204]" strokeweight=".5pt">
                <v:stroke joinstyle="miter"/>
              </v:shape>
            </w:pict>
          </mc:Fallback>
        </mc:AlternateContent>
      </w:r>
      <w:r w:rsidR="00C9538A" w:rsidRPr="00001238">
        <w:rPr>
          <w:rFonts w:ascii="Arial Nova" w:hAnsi="Arial Nova" w:cstheme="minorHAnsi"/>
          <w:b/>
          <w:bCs/>
          <w:color w:val="538135" w:themeColor="accent6" w:themeShade="BF"/>
        </w:rPr>
        <w:t xml:space="preserve">[A] </w:t>
      </w:r>
      <w:r w:rsidR="00C9538A" w:rsidRPr="00001238">
        <w:rPr>
          <w:rFonts w:ascii="Arial Nova" w:hAnsi="Arial Nova" w:cstheme="minorHAnsi"/>
          <w:color w:val="538135" w:themeColor="accent6" w:themeShade="BF"/>
        </w:rPr>
        <w:t xml:space="preserve">In the last several years, some scholars have focused on investigating false alarms as a theorized cause of complacency. </w:t>
      </w:r>
      <w:r w:rsidR="00C9538A" w:rsidRPr="00001238">
        <w:rPr>
          <w:rFonts w:ascii="Arial Nova" w:hAnsi="Arial Nova" w:cstheme="minorHAnsi"/>
          <w:b/>
          <w:bCs/>
          <w:color w:val="538135" w:themeColor="accent6" w:themeShade="BF"/>
        </w:rPr>
        <w:t xml:space="preserve">[B] </w:t>
      </w:r>
      <w:r w:rsidR="00C9538A" w:rsidRPr="00001238">
        <w:rPr>
          <w:rFonts w:ascii="Arial Nova" w:hAnsi="Arial Nova" w:cstheme="minorHAnsi"/>
          <w:color w:val="538135" w:themeColor="accent6" w:themeShade="BF"/>
        </w:rPr>
        <w:t xml:space="preserve">The research about the effect of false alarms on protective behaviors, which primarily has been based on cross-sectional surveys and experiments, has shown mixed results in the tornado context. </w:t>
      </w:r>
    </w:p>
    <w:p w14:paraId="0D069D85" w14:textId="77777777" w:rsidR="00C9538A" w:rsidRDefault="00C9538A" w:rsidP="00C9538A">
      <w:pPr>
        <w:spacing w:after="120" w:line="276" w:lineRule="auto"/>
        <w:contextualSpacing/>
        <w:rPr>
          <w:rFonts w:ascii="Arial Nova" w:hAnsi="Arial Nova"/>
        </w:rPr>
        <w:sectPr w:rsidR="00C9538A" w:rsidSect="00FD3D6B">
          <w:type w:val="continuous"/>
          <w:pgSz w:w="12240" w:h="15840"/>
          <w:pgMar w:top="720" w:right="720" w:bottom="720" w:left="720" w:header="0" w:footer="288" w:gutter="0"/>
          <w:cols w:num="2" w:space="432" w:equalWidth="0">
            <w:col w:w="5904" w:space="432"/>
            <w:col w:w="4464"/>
          </w:cols>
          <w:titlePg/>
          <w:docGrid w:linePitch="360"/>
        </w:sectPr>
      </w:pPr>
      <w:r w:rsidRPr="00552B06">
        <w:rPr>
          <w:rFonts w:ascii="Arial Nova" w:hAnsi="Arial Nova"/>
          <w:b/>
          <w:bCs/>
          <w:i/>
          <w:iCs/>
          <w:color w:val="538135" w:themeColor="accent6" w:themeShade="BF"/>
        </w:rPr>
        <w:t>Main idea (A-B)</w:t>
      </w:r>
      <w:r w:rsidRPr="00552B06">
        <w:rPr>
          <w:rFonts w:ascii="Arial Nova" w:hAnsi="Arial Nova" w:cstheme="minorHAnsi"/>
          <w:color w:val="538135" w:themeColor="accent6" w:themeShade="BF"/>
        </w:rPr>
        <w:t xml:space="preserve">: </w:t>
      </w:r>
      <w:r w:rsidRPr="002F2D25">
        <w:rPr>
          <w:rFonts w:ascii="Arial Nova" w:hAnsi="Arial Nova"/>
        </w:rPr>
        <w:t xml:space="preserve">Notice how the first two sentences show the relevance of the upcoming </w:t>
      </w:r>
      <w:r w:rsidRPr="002F2D25">
        <w:rPr>
          <w:rFonts w:ascii="Arial Nova" w:hAnsi="Arial Nova"/>
          <w:b/>
          <w:bCs/>
          <w:i/>
          <w:iCs/>
        </w:rPr>
        <w:t>evidence</w:t>
      </w:r>
      <w:r w:rsidRPr="002F2D25">
        <w:rPr>
          <w:rFonts w:ascii="Arial Nova" w:hAnsi="Arial Nova"/>
        </w:rPr>
        <w:t xml:space="preserve"> (in this case, citations). The first sentence introduces the idea, and the second makes a claim</w:t>
      </w:r>
    </w:p>
    <w:p w14:paraId="51D5BF66" w14:textId="45B6A4BD" w:rsidR="00C9538A" w:rsidRPr="007D4A99" w:rsidRDefault="008C122E" w:rsidP="00C9538A">
      <w:pPr>
        <w:contextualSpacing/>
        <w:rPr>
          <w:rFonts w:ascii="Arial Nova" w:hAnsi="Arial Nova"/>
          <w:b/>
          <w:bCs/>
          <w:i/>
          <w:iCs/>
          <w:color w:val="7030A0"/>
        </w:rPr>
      </w:pPr>
      <w:r w:rsidRPr="008C122E">
        <w:rPr>
          <w:rFonts w:ascii="Arial Nova" w:hAnsi="Arial Nova" w:cstheme="minorHAnsi"/>
          <w:b/>
          <w:bCs/>
          <w:noProof/>
          <w:color w:val="70AD47" w:themeColor="accent6"/>
        </w:rPr>
        <mc:AlternateContent>
          <mc:Choice Requires="wps">
            <w:drawing>
              <wp:anchor distT="0" distB="0" distL="114300" distR="114300" simplePos="0" relativeHeight="251658241" behindDoc="0" locked="0" layoutInCell="1" allowOverlap="1" wp14:anchorId="6A1A7271" wp14:editId="2D67E805">
                <wp:simplePos x="0" y="0"/>
                <wp:positionH relativeFrom="column">
                  <wp:posOffset>3596245</wp:posOffset>
                </wp:positionH>
                <wp:positionV relativeFrom="paragraph">
                  <wp:posOffset>36846</wp:posOffset>
                </wp:positionV>
                <wp:extent cx="417624" cy="2686685"/>
                <wp:effectExtent l="0" t="0" r="14605" b="18415"/>
                <wp:wrapNone/>
                <wp:docPr id="1048231529" name="Right Brace 5">
                  <a:extLst xmlns:a="http://schemas.openxmlformats.org/drawingml/2006/main">
                    <a:ext uri="{FF2B5EF4-FFF2-40B4-BE49-F238E27FC236}">
                      <a16:creationId xmlns:a16="http://schemas.microsoft.com/office/drawing/2014/main" id="{C83AB0E6-7636-479F-8A9C-1C23FE9C3AD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17624" cy="2686685"/>
                        </a:xfrm>
                        <a:prstGeom prst="rightBrace">
                          <a:avLst>
                            <a:gd name="adj1" fmla="val 8333"/>
                            <a:gd name="adj2" fmla="val 17592"/>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0D767" id="Right Brace 5" o:spid="_x0000_s1026" type="#_x0000_t88" alt="&quot;&quot;" style="position:absolute;margin-left:283.15pt;margin-top:2.9pt;width:32.9pt;height:211.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" adj="280,3800" strokecolor="#4472c4 [3204]" strokeweight=".5pt">
                <v:stroke joinstyle="miter"/>
              </v:shape>
            </w:pict>
          </mc:Fallback>
        </mc:AlternateContent>
      </w:r>
      <w:r w:rsidR="00C9538A" w:rsidRPr="007D4A99">
        <w:rPr>
          <w:rFonts w:ascii="Arial Nova" w:hAnsi="Arial Nova" w:cstheme="minorHAnsi"/>
          <w:b/>
          <w:bCs/>
          <w:color w:val="7030A0"/>
        </w:rPr>
        <w:t>[C]</w:t>
      </w:r>
      <w:r w:rsidR="00C9538A" w:rsidRPr="007D4A99">
        <w:rPr>
          <w:rFonts w:ascii="Arial Nova" w:hAnsi="Arial Nova" w:cstheme="minorHAnsi"/>
          <w:color w:val="7030A0"/>
        </w:rPr>
        <w:t xml:space="preserve"> Lindell et al. (2016) found no effect of false alarms on sheltering intentions. </w:t>
      </w:r>
      <w:r w:rsidR="00C9538A" w:rsidRPr="007D4A99">
        <w:rPr>
          <w:rFonts w:ascii="Arial Nova" w:hAnsi="Arial Nova" w:cstheme="minorHAnsi"/>
          <w:b/>
          <w:bCs/>
          <w:color w:val="7030A0"/>
        </w:rPr>
        <w:t xml:space="preserve">[D] </w:t>
      </w:r>
      <w:r w:rsidR="00C9538A" w:rsidRPr="007D4A99">
        <w:rPr>
          <w:rFonts w:ascii="Arial Nova" w:hAnsi="Arial Nova" w:cstheme="minorHAnsi"/>
          <w:color w:val="7030A0"/>
        </w:rPr>
        <w:t xml:space="preserve">Trainor et al. (2015) found that higher false alarm ratios where study participants lived were associated with decreased sheltering intentions. </w:t>
      </w:r>
      <w:r w:rsidR="00C9538A" w:rsidRPr="007D4A99">
        <w:rPr>
          <w:rFonts w:ascii="Arial Nova" w:hAnsi="Arial Nova" w:cstheme="minorHAnsi"/>
          <w:b/>
          <w:bCs/>
          <w:color w:val="7030A0"/>
        </w:rPr>
        <w:t xml:space="preserve">[E] </w:t>
      </w:r>
      <w:r w:rsidR="00C9538A" w:rsidRPr="007D4A99">
        <w:rPr>
          <w:rFonts w:ascii="Arial Nova" w:hAnsi="Arial Nova" w:cstheme="minorHAnsi"/>
          <w:color w:val="7030A0"/>
        </w:rPr>
        <w:t xml:space="preserve">Ripberger et al. (2015) found that higher false alarm ratios led to greater perceptions of false alarms, which reduced trust in the National Weather Service, which reduced intentions to respond to hypothetical warnings. </w:t>
      </w:r>
      <w:r w:rsidR="00C9538A" w:rsidRPr="007D4A99">
        <w:rPr>
          <w:rFonts w:ascii="Arial Nova" w:hAnsi="Arial Nova" w:cstheme="minorHAnsi"/>
          <w:b/>
          <w:bCs/>
          <w:color w:val="7030A0"/>
        </w:rPr>
        <w:t xml:space="preserve">[F] </w:t>
      </w:r>
      <w:r w:rsidR="00C9538A" w:rsidRPr="007D4A99">
        <w:rPr>
          <w:rFonts w:ascii="Arial Nova" w:hAnsi="Arial Nova" w:cstheme="minorHAnsi"/>
          <w:color w:val="7030A0"/>
        </w:rPr>
        <w:t>And, Lim et al. (2019, p. 560) found that higher perceptions of false alarm ratios by study participants counterintuitively were associated with greater reported likelihood of taking protective action, leading them to conclude that “concerns about false alarms generating a complacent public may be overblown.”</w:t>
      </w:r>
      <w:r w:rsidR="00C9538A" w:rsidRPr="003147DD">
        <w:rPr>
          <w:rFonts w:ascii="Arial Nova" w:hAnsi="Arial Nova" w:cstheme="minorHAnsi"/>
          <w:color w:val="ED7D31" w:themeColor="accent2"/>
        </w:rPr>
        <w:t xml:space="preserve"> </w:t>
      </w:r>
    </w:p>
    <w:p w14:paraId="61BA6C92" w14:textId="5F064B93" w:rsidR="00C9538A" w:rsidRDefault="00C9538A" w:rsidP="0025577F">
      <w:pPr>
        <w:spacing w:before="480" w:after="240" w:line="276" w:lineRule="auto"/>
        <w:rPr>
          <w:rFonts w:ascii="Arial Nova" w:hAnsi="Arial Nova" w:cstheme="minorHAnsi"/>
          <w:color w:val="ED7D31" w:themeColor="accent2"/>
        </w:rPr>
        <w:sectPr w:rsidR="00C9538A" w:rsidSect="00FD3D6B">
          <w:type w:val="continuous"/>
          <w:pgSz w:w="12240" w:h="15840"/>
          <w:pgMar w:top="720" w:right="720" w:bottom="720" w:left="720" w:header="0" w:footer="288" w:gutter="0"/>
          <w:cols w:num="2" w:space="432" w:equalWidth="0">
            <w:col w:w="5904" w:space="432"/>
            <w:col w:w="4464"/>
          </w:cols>
          <w:titlePg/>
          <w:docGrid w:linePitch="360"/>
        </w:sectPr>
      </w:pPr>
      <w:r w:rsidRPr="007D4A99">
        <w:rPr>
          <w:rFonts w:ascii="Arial Nova" w:hAnsi="Arial Nova"/>
          <w:b/>
          <w:bCs/>
          <w:i/>
          <w:iCs/>
          <w:color w:val="7030A0"/>
        </w:rPr>
        <w:t>Evidence (C-F)</w:t>
      </w:r>
      <w:r>
        <w:rPr>
          <w:rFonts w:ascii="Arial Nova" w:hAnsi="Arial Nova"/>
          <w:b/>
          <w:bCs/>
          <w:i/>
          <w:iCs/>
          <w:color w:val="7030A0"/>
        </w:rPr>
        <w:t xml:space="preserve">: </w:t>
      </w:r>
      <w:r w:rsidRPr="002F2D25">
        <w:rPr>
          <w:rFonts w:ascii="Arial Nova" w:hAnsi="Arial Nova"/>
        </w:rPr>
        <w:t xml:space="preserve">Each of these sentences provide a concise description of research findings that are relevant to the </w:t>
      </w:r>
      <w:r w:rsidRPr="002F2D25">
        <w:rPr>
          <w:rFonts w:ascii="Arial Nova" w:hAnsi="Arial Nova"/>
          <w:b/>
          <w:bCs/>
          <w:i/>
          <w:iCs/>
        </w:rPr>
        <w:t>main idea</w:t>
      </w:r>
      <w:r w:rsidRPr="002F2D25">
        <w:rPr>
          <w:rFonts w:ascii="Arial Nova" w:hAnsi="Arial Nova"/>
          <w:b/>
          <w:bCs/>
        </w:rPr>
        <w:t>.</w:t>
      </w:r>
      <w:r w:rsidRPr="002F2D25">
        <w:rPr>
          <w:rFonts w:ascii="Arial Nova" w:hAnsi="Arial Nova"/>
        </w:rPr>
        <w:t xml:space="preserve"> In this example, the literature includes mixed results, which the reader was prepared for by the </w:t>
      </w:r>
      <w:r w:rsidRPr="002F2D25">
        <w:rPr>
          <w:rFonts w:ascii="Arial Nova" w:hAnsi="Arial Nova"/>
          <w:b/>
          <w:bCs/>
          <w:i/>
          <w:iCs/>
        </w:rPr>
        <w:t>main idea</w:t>
      </w:r>
      <w:r w:rsidRPr="002F2D25">
        <w:rPr>
          <w:rFonts w:ascii="Arial Nova" w:hAnsi="Arial Nova"/>
          <w:i/>
          <w:iCs/>
        </w:rPr>
        <w:t xml:space="preserve"> </w:t>
      </w:r>
      <w:r w:rsidRPr="002F2D25">
        <w:rPr>
          <w:rFonts w:ascii="Arial Nova" w:hAnsi="Arial Nova"/>
        </w:rPr>
        <w:t>sentences.</w:t>
      </w:r>
      <w:r w:rsidR="00727905">
        <w:rPr>
          <w:rFonts w:ascii="Arial Nova" w:hAnsi="Arial Nova"/>
        </w:rPr>
        <w:br/>
      </w:r>
      <w:r w:rsidR="0011052E">
        <w:rPr>
          <w:rFonts w:ascii="Arial Nova" w:hAnsi="Arial Nova"/>
        </w:rPr>
        <w:br/>
      </w:r>
      <w:r w:rsidR="006E6DB1">
        <w:rPr>
          <w:rFonts w:ascii="Arial Nova" w:hAnsi="Arial Nova"/>
        </w:rPr>
        <w:br/>
      </w:r>
      <w:r w:rsidR="00597F7A">
        <w:rPr>
          <w:rFonts w:ascii="Arial Nova" w:hAnsi="Arial Nova"/>
        </w:rPr>
        <w:br/>
      </w:r>
    </w:p>
    <w:p w14:paraId="47E4026B" w14:textId="537DC624" w:rsidR="00C9538A" w:rsidRDefault="00DF3338" w:rsidP="009E458E">
      <w:pPr>
        <w:spacing w:line="276" w:lineRule="auto"/>
        <w:rPr>
          <w:rFonts w:ascii="Arial Nova" w:hAnsi="Arial Nova" w:cstheme="minorHAnsi"/>
          <w:color w:val="C00000"/>
        </w:rPr>
      </w:pPr>
      <w:r w:rsidRPr="008C122E">
        <w:rPr>
          <w:rFonts w:ascii="Arial Nova" w:hAnsi="Arial Nova" w:cstheme="minorHAnsi"/>
          <w:b/>
          <w:bCs/>
          <w:noProof/>
          <w:color w:val="70AD47" w:themeColor="accent6"/>
        </w:rPr>
        <mc:AlternateContent>
          <mc:Choice Requires="wps">
            <w:drawing>
              <wp:anchor distT="0" distB="0" distL="114300" distR="114300" simplePos="0" relativeHeight="251658242" behindDoc="0" locked="0" layoutInCell="1" allowOverlap="1" wp14:anchorId="3DDB57A6" wp14:editId="79881C74">
                <wp:simplePos x="0" y="0"/>
                <wp:positionH relativeFrom="column">
                  <wp:posOffset>3599895</wp:posOffset>
                </wp:positionH>
                <wp:positionV relativeFrom="paragraph">
                  <wp:posOffset>22731</wp:posOffset>
                </wp:positionV>
                <wp:extent cx="405130" cy="476336"/>
                <wp:effectExtent l="0" t="0" r="13970" b="19050"/>
                <wp:wrapNone/>
                <wp:docPr id="1009013967" name="Right Brace 5">
                  <a:extLst xmlns:a="http://schemas.openxmlformats.org/drawingml/2006/main">
                    <a:ext uri="{FF2B5EF4-FFF2-40B4-BE49-F238E27FC236}">
                      <a16:creationId xmlns:a16="http://schemas.microsoft.com/office/drawing/2014/main" id="{5EA98793-55F5-4B7F-B2C5-23266C84B6E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5130" cy="476336"/>
                        </a:xfrm>
                        <a:prstGeom prst="rightBrace">
                          <a:avLst>
                            <a:gd name="adj1" fmla="val 11387"/>
                            <a:gd name="adj2" fmla="val 28433"/>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0364A" id="Right Brace 5" o:spid="_x0000_s1026" type="#_x0000_t88" alt="&quot;&quot;" style="position:absolute;margin-left:283.45pt;margin-top:1.8pt;width:31.9pt;height: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" adj="2092,6142" strokecolor="#4472c4 [3204]" strokeweight=".5pt">
                <v:stroke joinstyle="miter"/>
              </v:shape>
            </w:pict>
          </mc:Fallback>
        </mc:AlternateContent>
      </w:r>
      <w:r w:rsidR="00C9538A" w:rsidRPr="007D4A99">
        <w:rPr>
          <w:rFonts w:ascii="Arial Nova" w:hAnsi="Arial Nova" w:cstheme="minorHAnsi"/>
          <w:b/>
          <w:bCs/>
          <w:color w:val="2E74B5" w:themeColor="accent5" w:themeShade="BF"/>
        </w:rPr>
        <w:t>[G]</w:t>
      </w:r>
      <w:r w:rsidR="00C9538A" w:rsidRPr="007D4A99">
        <w:rPr>
          <w:rFonts w:ascii="Arial Nova" w:hAnsi="Arial Nova" w:cstheme="minorHAnsi"/>
          <w:color w:val="2E74B5" w:themeColor="accent5" w:themeShade="BF"/>
        </w:rPr>
        <w:t xml:space="preserve"> These mixed results suggest that the notion of complacency may be oversimplified or unfounde</w:t>
      </w:r>
      <w:r w:rsidR="00AE710F">
        <w:rPr>
          <w:rFonts w:ascii="Arial Nova" w:hAnsi="Arial Nova" w:cstheme="minorHAnsi"/>
          <w:color w:val="2E74B5" w:themeColor="accent5" w:themeShade="BF"/>
        </w:rPr>
        <w:t>d.</w:t>
      </w:r>
      <w:r w:rsidR="00C9538A" w:rsidRPr="007D4A99">
        <w:rPr>
          <w:rFonts w:ascii="Arial Nova" w:hAnsi="Arial Nova" w:cstheme="minorHAnsi"/>
          <w:color w:val="C00000"/>
        </w:rPr>
        <w:t xml:space="preserve"> </w:t>
      </w:r>
    </w:p>
    <w:p w14:paraId="113D937F" w14:textId="691DFB1E" w:rsidR="00C9538A" w:rsidRDefault="00C9538A" w:rsidP="00C9538A">
      <w:pPr>
        <w:spacing w:line="276" w:lineRule="auto"/>
        <w:contextualSpacing/>
        <w:rPr>
          <w:rFonts w:ascii="Arial Nova" w:hAnsi="Arial Nova" w:cstheme="minorHAnsi"/>
          <w:color w:val="C00000"/>
        </w:rPr>
      </w:pPr>
      <w:r w:rsidRPr="00B25106">
        <w:rPr>
          <w:rFonts w:ascii="Arial Nova" w:hAnsi="Arial Nova"/>
          <w:b/>
          <w:bCs/>
          <w:i/>
          <w:iCs/>
          <w:color w:val="4472C4" w:themeColor="accent1"/>
        </w:rPr>
        <w:t>Analysis (G):</w:t>
      </w:r>
      <w:r w:rsidRPr="00B25106">
        <w:rPr>
          <w:rFonts w:ascii="Arial Nova" w:hAnsi="Arial Nova"/>
          <w:i/>
          <w:iCs/>
          <w:color w:val="4472C4" w:themeColor="accent1"/>
        </w:rPr>
        <w:t xml:space="preserve"> </w:t>
      </w:r>
      <w:r w:rsidRPr="00B25106">
        <w:rPr>
          <w:rFonts w:ascii="Arial Nova" w:hAnsi="Arial Nova"/>
          <w:i/>
          <w:iCs/>
        </w:rPr>
        <w:t>This</w:t>
      </w:r>
      <w:r w:rsidRPr="002F2D25">
        <w:rPr>
          <w:rFonts w:ascii="Arial Nova" w:hAnsi="Arial Nova"/>
        </w:rPr>
        <w:t xml:space="preserve"> sentence synthesizes the </w:t>
      </w:r>
      <w:r w:rsidRPr="002F2D25">
        <w:rPr>
          <w:rFonts w:ascii="Arial Nova" w:hAnsi="Arial Nova"/>
          <w:b/>
          <w:bCs/>
          <w:i/>
          <w:iCs/>
        </w:rPr>
        <w:t>evidence</w:t>
      </w:r>
      <w:r w:rsidRPr="002F2D25">
        <w:rPr>
          <w:rFonts w:ascii="Arial Nova" w:hAnsi="Arial Nova"/>
          <w:b/>
          <w:bCs/>
        </w:rPr>
        <w:t xml:space="preserve"> </w:t>
      </w:r>
      <w:r w:rsidR="00FD3D6B">
        <w:rPr>
          <w:rFonts w:ascii="Arial Nova" w:hAnsi="Arial Nova"/>
        </w:rPr>
        <w:t>to</w:t>
      </w:r>
      <w:r w:rsidRPr="002F2D25">
        <w:rPr>
          <w:rFonts w:ascii="Arial Nova" w:hAnsi="Arial Nova"/>
        </w:rPr>
        <w:t xml:space="preserve"> support the main idea.</w:t>
      </w:r>
    </w:p>
    <w:p w14:paraId="025033B3" w14:textId="77777777" w:rsidR="00C9538A" w:rsidRDefault="00C9538A" w:rsidP="00C9538A">
      <w:pPr>
        <w:spacing w:line="276" w:lineRule="auto"/>
        <w:contextualSpacing/>
        <w:rPr>
          <w:rFonts w:ascii="Arial Nova" w:hAnsi="Arial Nova" w:cstheme="minorHAnsi"/>
          <w:color w:val="ED7D31" w:themeColor="accent2"/>
        </w:rPr>
        <w:sectPr w:rsidR="00C9538A" w:rsidSect="00FD3D6B">
          <w:type w:val="continuous"/>
          <w:pgSz w:w="12240" w:h="15840"/>
          <w:pgMar w:top="720" w:right="720" w:bottom="720" w:left="720" w:header="0" w:footer="288" w:gutter="0"/>
          <w:cols w:num="2" w:space="432" w:equalWidth="0">
            <w:col w:w="5904" w:space="432"/>
            <w:col w:w="4464"/>
          </w:cols>
          <w:titlePg/>
          <w:docGrid w:linePitch="360"/>
        </w:sectPr>
      </w:pPr>
    </w:p>
    <w:p w14:paraId="59DC1538" w14:textId="0FB78E5C" w:rsidR="00C9538A" w:rsidRDefault="00AE710F" w:rsidP="07DFBA9E">
      <w:pPr>
        <w:spacing w:after="360"/>
        <w:contextualSpacing/>
        <w:rPr>
          <w:rFonts w:ascii="Arial Nova" w:hAnsi="Arial Nova"/>
          <w:b/>
          <w:bCs/>
          <w:i/>
          <w:iCs/>
          <w:color w:val="C00000"/>
        </w:rPr>
      </w:pPr>
      <w:r w:rsidRPr="008C122E">
        <w:rPr>
          <w:rFonts w:ascii="Arial Nova" w:hAnsi="Arial Nova" w:cstheme="minorHAnsi"/>
          <w:b/>
          <w:bCs/>
          <w:noProof/>
          <w:color w:val="70AD47" w:themeColor="accent6"/>
        </w:rPr>
        <mc:AlternateContent>
          <mc:Choice Requires="wps">
            <w:drawing>
              <wp:anchor distT="0" distB="0" distL="114300" distR="114300" simplePos="0" relativeHeight="251658243" behindDoc="0" locked="0" layoutInCell="1" allowOverlap="1" wp14:anchorId="30D39EB0" wp14:editId="5BEC23A1">
                <wp:simplePos x="0" y="0"/>
                <wp:positionH relativeFrom="column">
                  <wp:posOffset>3568535</wp:posOffset>
                </wp:positionH>
                <wp:positionV relativeFrom="paragraph">
                  <wp:posOffset>117550</wp:posOffset>
                </wp:positionV>
                <wp:extent cx="429499" cy="1004892"/>
                <wp:effectExtent l="0" t="0" r="15240" b="11430"/>
                <wp:wrapNone/>
                <wp:docPr id="1554246834" name="Right Brace 5">
                  <a:extLst xmlns:a="http://schemas.openxmlformats.org/drawingml/2006/main">
                    <a:ext uri="{FF2B5EF4-FFF2-40B4-BE49-F238E27FC236}">
                      <a16:creationId xmlns:a16="http://schemas.microsoft.com/office/drawing/2014/main" id="{A95E9C49-3EB3-4B86-89EA-8522E9C8F02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9499" cy="1004892"/>
                        </a:xfrm>
                        <a:prstGeom prst="rightBrace">
                          <a:avLst>
                            <a:gd name="adj1" fmla="val 11387"/>
                            <a:gd name="adj2" fmla="val 2006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ECD4B" id="Right Brace 5" o:spid="_x0000_s1026" type="#_x0000_t88" alt="&quot;&quot;" style="position:absolute;margin-left:281pt;margin-top:9.25pt;width:33.8pt;height:79.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" adj="1051,4333" strokecolor="#4472c4 [3204]" strokeweight=".5pt">
                <v:stroke joinstyle="miter"/>
              </v:shape>
            </w:pict>
          </mc:Fallback>
        </mc:AlternateContent>
      </w:r>
      <w:r w:rsidR="00C9538A" w:rsidRPr="07DFBA9E">
        <w:rPr>
          <w:rFonts w:ascii="Arial Nova" w:hAnsi="Arial Nova"/>
          <w:b/>
          <w:bCs/>
          <w:color w:val="C00000"/>
        </w:rPr>
        <w:t>[H]</w:t>
      </w:r>
      <w:r w:rsidR="00C9538A" w:rsidRPr="07DFBA9E">
        <w:rPr>
          <w:rFonts w:ascii="Arial Nova" w:hAnsi="Arial Nova"/>
          <w:color w:val="C00000"/>
        </w:rPr>
        <w:t xml:space="preserve"> Indeed, despite named concerns about complacency and research to explore its causes, noticeably absent from the research is a focus on the phenomenon itself—that is, whether people are actually complacent when faced with a tornado risk rather than making inferences that they are.  </w:t>
      </w:r>
      <w:r w:rsidR="00C9538A" w:rsidRPr="007D4A99">
        <w:rPr>
          <w:rFonts w:ascii="Arial Nova" w:hAnsi="Arial Nova" w:cstheme="minorHAnsi"/>
          <w:color w:val="C00000"/>
        </w:rPr>
        <w:br/>
      </w:r>
      <w:r w:rsidR="00C9538A" w:rsidRPr="07DFBA9E">
        <w:rPr>
          <w:color w:val="C00000"/>
        </w:rPr>
        <w:t>(p. E1554-1555).</w:t>
      </w:r>
      <w:r w:rsidR="00C9538A" w:rsidRPr="07DFBA9E">
        <w:rPr>
          <w:rFonts w:ascii="Arial Nova" w:hAnsi="Arial Nova"/>
          <w:b/>
          <w:bCs/>
          <w:i/>
          <w:iCs/>
          <w:color w:val="C00000"/>
        </w:rPr>
        <w:t xml:space="preserve"> </w:t>
      </w:r>
    </w:p>
    <w:p w14:paraId="6B26F237" w14:textId="1EAED625" w:rsidR="00C9538A" w:rsidRPr="0007014C" w:rsidRDefault="00555FA2" w:rsidP="07DFBA9E">
      <w:pPr>
        <w:spacing w:after="360"/>
        <w:contextualSpacing/>
        <w:rPr>
          <w:rFonts w:ascii="Arial Nova" w:hAnsi="Arial Nova"/>
          <w:b/>
          <w:bCs/>
          <w:i/>
          <w:iCs/>
          <w:color w:val="C00000"/>
        </w:rPr>
        <w:sectPr w:rsidR="00C9538A" w:rsidRPr="0007014C" w:rsidSect="00FD3D6B">
          <w:type w:val="continuous"/>
          <w:pgSz w:w="12240" w:h="15840"/>
          <w:pgMar w:top="720" w:right="720" w:bottom="720" w:left="720" w:header="0" w:footer="288" w:gutter="0"/>
          <w:cols w:num="2" w:space="432" w:equalWidth="0">
            <w:col w:w="5904" w:space="432"/>
            <w:col w:w="4464"/>
          </w:cols>
          <w:titlePg/>
          <w:docGrid w:linePitch="360"/>
        </w:sectPr>
      </w:pPr>
      <w:r>
        <w:br/>
      </w:r>
      <w:r w:rsidR="00C9538A" w:rsidRPr="07DFBA9E">
        <w:rPr>
          <w:rFonts w:ascii="Arial Nova" w:hAnsi="Arial Nova"/>
          <w:b/>
          <w:bCs/>
          <w:i/>
          <w:iCs/>
          <w:color w:val="C00000"/>
        </w:rPr>
        <w:t xml:space="preserve">Link (H): </w:t>
      </w:r>
      <w:r w:rsidR="00C9538A" w:rsidRPr="07DFBA9E">
        <w:rPr>
          <w:rFonts w:ascii="Arial Nova" w:hAnsi="Arial Nova"/>
        </w:rPr>
        <w:t xml:space="preserve">This sentence clearly reinforces the relationship of the </w:t>
      </w:r>
      <w:r w:rsidR="00C9538A" w:rsidRPr="07DFBA9E">
        <w:rPr>
          <w:rFonts w:ascii="Arial Nova" w:hAnsi="Arial Nova"/>
          <w:b/>
          <w:bCs/>
          <w:i/>
          <w:iCs/>
        </w:rPr>
        <w:t>main idea</w:t>
      </w:r>
      <w:r w:rsidR="00C9538A" w:rsidRPr="07DFBA9E">
        <w:rPr>
          <w:rFonts w:ascii="Arial Nova" w:hAnsi="Arial Nova"/>
          <w:b/>
          <w:bCs/>
        </w:rPr>
        <w:t xml:space="preserve"> </w:t>
      </w:r>
      <w:r w:rsidR="00C9538A" w:rsidRPr="07DFBA9E">
        <w:rPr>
          <w:rFonts w:ascii="Arial Nova" w:hAnsi="Arial Nova"/>
        </w:rPr>
        <w:t xml:space="preserve">and </w:t>
      </w:r>
      <w:r w:rsidR="00C9538A" w:rsidRPr="07DFBA9E">
        <w:rPr>
          <w:rFonts w:ascii="Arial Nova" w:hAnsi="Arial Nova"/>
          <w:b/>
          <w:bCs/>
          <w:i/>
          <w:iCs/>
        </w:rPr>
        <w:t>the analysis</w:t>
      </w:r>
      <w:r w:rsidR="00C9538A" w:rsidRPr="07DFBA9E">
        <w:rPr>
          <w:rFonts w:ascii="Arial Nova" w:hAnsi="Arial Nova"/>
        </w:rPr>
        <w:t xml:space="preserve"> to the larger topic of the paper, creating a connection that the next paragraph can build on</w:t>
      </w:r>
      <w:r w:rsidR="00C9538A" w:rsidRPr="07DFBA9E">
        <w:rPr>
          <w:rFonts w:ascii="Arial Nova" w:hAnsi="Arial Nova"/>
          <w:color w:val="ED7D31" w:themeColor="accent2"/>
        </w:rPr>
        <w:t xml:space="preserve"> .</w:t>
      </w:r>
    </w:p>
    <w:p w14:paraId="689975F3" w14:textId="0C83286E" w:rsidR="00735AB0" w:rsidRDefault="00C7261B" w:rsidP="004E4CBE">
      <w:pPr>
        <w:spacing w:after="240"/>
        <w:contextualSpacing/>
        <w:rPr>
          <w:rFonts w:ascii="Arial Nova" w:hAnsi="Arial Nova" w:cs="Arial"/>
          <w:color w:val="222222"/>
          <w:sz w:val="20"/>
          <w:szCs w:val="20"/>
          <w:shd w:val="clear" w:color="auto" w:fill="FFFFFF"/>
        </w:rPr>
      </w:pPr>
      <w:r>
        <w:rPr>
          <w:rFonts w:ascii="Arial Nova" w:hAnsi="Arial Nova"/>
          <w:sz w:val="20"/>
          <w:szCs w:val="20"/>
        </w:rPr>
        <w:br/>
      </w:r>
      <w:r w:rsidR="00DD4A71" w:rsidRPr="0012059B">
        <w:rPr>
          <w:rFonts w:ascii="Arial Nova" w:hAnsi="Arial Nova"/>
          <w:sz w:val="20"/>
          <w:szCs w:val="20"/>
        </w:rPr>
        <w:t xml:space="preserve">Source: </w:t>
      </w:r>
      <w:r w:rsidR="00DD4A71" w:rsidRPr="0012059B">
        <w:rPr>
          <w:rFonts w:ascii="Arial Nova" w:hAnsi="Arial Nova" w:cs="Arial"/>
          <w:color w:val="222222"/>
          <w:sz w:val="20"/>
          <w:szCs w:val="20"/>
          <w:shd w:val="clear" w:color="auto" w:fill="FFFFFF"/>
        </w:rPr>
        <w:t>Demuth, J. L., Vickery, J., Lazrus, H., Henderson, J., Morss, R. E., &amp; Ash, K. D. (2022). Rethinking warning compliance and complacency by examining how people manage risk and vulnerability during real-world tornado threats. </w:t>
      </w:r>
      <w:r w:rsidR="00DD4A71" w:rsidRPr="0012059B">
        <w:rPr>
          <w:rFonts w:ascii="Arial Nova" w:hAnsi="Arial Nova" w:cs="Arial"/>
          <w:i/>
          <w:iCs/>
          <w:color w:val="222222"/>
          <w:sz w:val="20"/>
          <w:szCs w:val="20"/>
          <w:shd w:val="clear" w:color="auto" w:fill="FFFFFF"/>
        </w:rPr>
        <w:t>Bulletin of the American Meteorological Society</w:t>
      </w:r>
      <w:r w:rsidR="00DD4A71" w:rsidRPr="0012059B">
        <w:rPr>
          <w:rFonts w:ascii="Arial Nova" w:hAnsi="Arial Nova" w:cs="Arial"/>
          <w:color w:val="222222"/>
          <w:sz w:val="20"/>
          <w:szCs w:val="20"/>
          <w:shd w:val="clear" w:color="auto" w:fill="FFFFFF"/>
        </w:rPr>
        <w:t>, </w:t>
      </w:r>
      <w:r w:rsidR="00DD4A71" w:rsidRPr="0012059B">
        <w:rPr>
          <w:rFonts w:ascii="Arial Nova" w:hAnsi="Arial Nova" w:cs="Arial"/>
          <w:i/>
          <w:iCs/>
          <w:color w:val="222222"/>
          <w:sz w:val="20"/>
          <w:szCs w:val="20"/>
          <w:shd w:val="clear" w:color="auto" w:fill="FFFFFF"/>
        </w:rPr>
        <w:t>103</w:t>
      </w:r>
      <w:r w:rsidR="00DD4A71" w:rsidRPr="0012059B">
        <w:rPr>
          <w:rFonts w:ascii="Arial Nova" w:hAnsi="Arial Nova" w:cs="Arial"/>
          <w:color w:val="222222"/>
          <w:sz w:val="20"/>
          <w:szCs w:val="20"/>
          <w:shd w:val="clear" w:color="auto" w:fill="FFFFFF"/>
        </w:rPr>
        <w:t>(6), E1553-E1572.</w:t>
      </w:r>
    </w:p>
    <w:p w14:paraId="108D6A70" w14:textId="2F2733C8" w:rsidR="00316149" w:rsidRDefault="00316149" w:rsidP="004E4CBE">
      <w:pPr>
        <w:pStyle w:val="Heading2"/>
        <w:spacing w:after="120"/>
      </w:pPr>
      <w:r>
        <w:t>What goes into a good MEAL paragraph?</w:t>
      </w:r>
    </w:p>
    <w:p w14:paraId="511107B7" w14:textId="15FDAE8D" w:rsidR="00316149" w:rsidRPr="00316149" w:rsidRDefault="00316149" w:rsidP="004E4CBE">
      <w:pPr>
        <w:pStyle w:val="Heading3"/>
        <w:spacing w:after="120"/>
        <w:rPr>
          <w:rFonts w:ascii="Arial Nova" w:hAnsi="Arial Nova"/>
          <w:b/>
          <w:bCs/>
          <w:i/>
          <w:iCs/>
          <w:color w:val="385623" w:themeColor="accent6" w:themeShade="80"/>
        </w:rPr>
      </w:pPr>
      <w:r w:rsidRPr="00316149">
        <w:rPr>
          <w:rFonts w:ascii="Arial Nova" w:hAnsi="Arial Nova"/>
          <w:b/>
          <w:bCs/>
          <w:i/>
          <w:iCs/>
          <w:color w:val="385623" w:themeColor="accent6" w:themeShade="80"/>
        </w:rPr>
        <w:t>Main Idea</w:t>
      </w:r>
    </w:p>
    <w:p w14:paraId="069BB728" w14:textId="6E1F9455" w:rsidR="00735AB0" w:rsidRDefault="00735AB0" w:rsidP="004E4CBE">
      <w:pPr>
        <w:spacing w:after="120"/>
        <w:contextualSpacing/>
        <w:rPr>
          <w:rFonts w:ascii="Arial Nova" w:hAnsi="Arial Nova"/>
        </w:rPr>
      </w:pPr>
      <w:r w:rsidRPr="002F2D25">
        <w:rPr>
          <w:rFonts w:ascii="Arial Nova" w:hAnsi="Arial Nova"/>
        </w:rPr>
        <w:t xml:space="preserve">The </w:t>
      </w:r>
      <w:r w:rsidRPr="002F2D25">
        <w:rPr>
          <w:rFonts w:ascii="Arial Nova" w:hAnsi="Arial Nova"/>
          <w:b/>
          <w:bCs/>
          <w:i/>
          <w:iCs/>
        </w:rPr>
        <w:t>main idea</w:t>
      </w:r>
      <w:r w:rsidRPr="002F2D25">
        <w:rPr>
          <w:rFonts w:ascii="Arial Nova" w:hAnsi="Arial Nova"/>
        </w:rPr>
        <w:t xml:space="preserve"> of a paragraph makes a claim that distinguishes its paragraph from other paragraphs within your paper. This claim establishes the perspective that you would like your reader to use to make sense of the sentences that follow.  The main idea can be 1-2 sentences depending on how much introductory work your paragraph is doing in the larger organization of your paper. When writing your main idea,</w:t>
      </w:r>
    </w:p>
    <w:p w14:paraId="1AB350AC" w14:textId="1F124C19" w:rsidR="00A65ED9" w:rsidRPr="00FE17EF" w:rsidRDefault="00A65ED9" w:rsidP="004E4CBE">
      <w:pPr>
        <w:pStyle w:val="ListParagraph"/>
        <w:numPr>
          <w:ilvl w:val="0"/>
          <w:numId w:val="14"/>
        </w:numPr>
        <w:spacing w:after="120"/>
        <w:rPr>
          <w:rFonts w:ascii="Arial Nova" w:hAnsi="Arial Nova" w:cs="Arial"/>
          <w:color w:val="222222"/>
          <w:shd w:val="clear" w:color="auto" w:fill="FFFFFF"/>
        </w:rPr>
      </w:pPr>
      <w:r w:rsidRPr="00FE17EF">
        <w:rPr>
          <w:rFonts w:ascii="Arial Nova" w:hAnsi="Arial Nova" w:cs="Arial"/>
          <w:color w:val="222222"/>
          <w:shd w:val="clear" w:color="auto" w:fill="FFFFFF"/>
        </w:rPr>
        <w:t>Establish the focus of the paragraph</w:t>
      </w:r>
    </w:p>
    <w:p w14:paraId="6C2A9B6B" w14:textId="1BFE220B" w:rsidR="00A65ED9" w:rsidRPr="00FE17EF" w:rsidRDefault="00A65ED9" w:rsidP="004E4CBE">
      <w:pPr>
        <w:pStyle w:val="ListParagraph"/>
        <w:numPr>
          <w:ilvl w:val="0"/>
          <w:numId w:val="14"/>
        </w:numPr>
        <w:spacing w:after="120"/>
        <w:rPr>
          <w:rFonts w:ascii="Arial Nova" w:hAnsi="Arial Nova" w:cs="Arial"/>
          <w:color w:val="222222"/>
          <w:shd w:val="clear" w:color="auto" w:fill="FFFFFF"/>
        </w:rPr>
      </w:pPr>
      <w:r w:rsidRPr="00FE17EF">
        <w:rPr>
          <w:rFonts w:ascii="Arial Nova" w:hAnsi="Arial Nova" w:cs="Arial"/>
          <w:color w:val="222222"/>
          <w:shd w:val="clear" w:color="auto" w:fill="FFFFFF"/>
        </w:rPr>
        <w:t>Limit each paragraph to one core argument</w:t>
      </w:r>
    </w:p>
    <w:p w14:paraId="399935E8" w14:textId="56C23937" w:rsidR="00A65ED9" w:rsidRPr="00FE17EF" w:rsidRDefault="00A65ED9" w:rsidP="004E4CBE">
      <w:pPr>
        <w:pStyle w:val="ListParagraph"/>
        <w:numPr>
          <w:ilvl w:val="0"/>
          <w:numId w:val="14"/>
        </w:numPr>
        <w:spacing w:after="120"/>
        <w:rPr>
          <w:rFonts w:ascii="Arial Nova" w:hAnsi="Arial Nova" w:cs="Arial"/>
          <w:color w:val="222222"/>
          <w:shd w:val="clear" w:color="auto" w:fill="FFFFFF"/>
        </w:rPr>
      </w:pPr>
      <w:r w:rsidRPr="00FE17EF">
        <w:rPr>
          <w:rFonts w:ascii="Arial Nova" w:hAnsi="Arial Nova" w:cs="Arial"/>
          <w:color w:val="222222"/>
          <w:shd w:val="clear" w:color="auto" w:fill="FFFFFF"/>
        </w:rPr>
        <w:t>Reflect the complexity of the paragraph in the main idea</w:t>
      </w:r>
    </w:p>
    <w:p w14:paraId="425029A5" w14:textId="79C00665" w:rsidR="00735AB0" w:rsidRDefault="00A65ED9" w:rsidP="004E4CBE">
      <w:pPr>
        <w:pStyle w:val="ListParagraph"/>
        <w:numPr>
          <w:ilvl w:val="0"/>
          <w:numId w:val="14"/>
        </w:numPr>
        <w:spacing w:after="120"/>
        <w:rPr>
          <w:rFonts w:ascii="Arial Nova" w:hAnsi="Arial Nova" w:cs="Arial"/>
          <w:color w:val="222222"/>
          <w:shd w:val="clear" w:color="auto" w:fill="FFFFFF"/>
        </w:rPr>
      </w:pPr>
      <w:r w:rsidRPr="00FE17EF">
        <w:rPr>
          <w:rFonts w:ascii="Arial Nova" w:hAnsi="Arial Nova" w:cs="Arial"/>
          <w:color w:val="222222"/>
          <w:shd w:val="clear" w:color="auto" w:fill="FFFFFF"/>
        </w:rPr>
        <w:t>Cite any relevant sources that your main idea uses</w:t>
      </w:r>
    </w:p>
    <w:p w14:paraId="6185CAF9" w14:textId="66B6469E" w:rsidR="00FE17EF" w:rsidRPr="00FE17EF" w:rsidRDefault="00FE17EF" w:rsidP="004E4CBE">
      <w:pPr>
        <w:pStyle w:val="ListParagraph"/>
        <w:numPr>
          <w:ilvl w:val="0"/>
          <w:numId w:val="6"/>
        </w:numPr>
        <w:spacing w:after="120"/>
        <w:rPr>
          <w:rFonts w:ascii="Arial Nova" w:hAnsi="Arial Nova" w:cs="Arial"/>
          <w:color w:val="222222"/>
          <w:shd w:val="clear" w:color="auto" w:fill="FFFFFF"/>
        </w:rPr>
      </w:pPr>
      <w:r w:rsidRPr="00FE17EF">
        <w:rPr>
          <w:rFonts w:ascii="Arial Nova" w:hAnsi="Arial Nova" w:cs="Arial"/>
          <w:color w:val="222222"/>
          <w:shd w:val="clear" w:color="auto" w:fill="FFFFFF"/>
        </w:rPr>
        <w:t>Don’t mistake important evidence for the main idea</w:t>
      </w:r>
    </w:p>
    <w:p w14:paraId="385AE9AF" w14:textId="7419DBCD" w:rsidR="00FE17EF" w:rsidRDefault="00FE17EF" w:rsidP="004E4CBE">
      <w:pPr>
        <w:pStyle w:val="ListParagraph"/>
        <w:numPr>
          <w:ilvl w:val="0"/>
          <w:numId w:val="6"/>
        </w:numPr>
        <w:spacing w:after="120"/>
        <w:rPr>
          <w:rFonts w:ascii="Arial Nova" w:hAnsi="Arial Nova" w:cs="Arial"/>
          <w:color w:val="222222"/>
          <w:shd w:val="clear" w:color="auto" w:fill="FFFFFF"/>
        </w:rPr>
      </w:pPr>
      <w:r w:rsidRPr="00FE17EF">
        <w:rPr>
          <w:rFonts w:ascii="Arial Nova" w:hAnsi="Arial Nova" w:cs="Arial"/>
          <w:color w:val="222222"/>
          <w:shd w:val="clear" w:color="auto" w:fill="FFFFFF"/>
        </w:rPr>
        <w:t>Don’t use the main idea to make broader claims than your paragraph supports</w:t>
      </w:r>
    </w:p>
    <w:p w14:paraId="004E5D70" w14:textId="77777777" w:rsidR="00FE17EF" w:rsidRPr="00401310" w:rsidRDefault="00FE17EF" w:rsidP="004E4CBE">
      <w:pPr>
        <w:pStyle w:val="Heading3"/>
        <w:spacing w:after="120"/>
        <w:rPr>
          <w:rFonts w:ascii="Arial Nova" w:hAnsi="Arial Nova"/>
          <w:b/>
          <w:bCs/>
          <w:i/>
          <w:iCs/>
          <w:color w:val="7030A0"/>
          <w:shd w:val="clear" w:color="auto" w:fill="FFFFFF"/>
        </w:rPr>
      </w:pPr>
      <w:r w:rsidRPr="00401310">
        <w:rPr>
          <w:rFonts w:ascii="Arial Nova" w:hAnsi="Arial Nova"/>
          <w:b/>
          <w:bCs/>
          <w:i/>
          <w:iCs/>
          <w:color w:val="7030A0"/>
          <w:shd w:val="clear" w:color="auto" w:fill="FFFFFF"/>
        </w:rPr>
        <w:t>Evidence</w:t>
      </w:r>
    </w:p>
    <w:p w14:paraId="2128FB42" w14:textId="596339EC" w:rsidR="00FE17EF" w:rsidRDefault="00FE17EF" w:rsidP="004E4CBE">
      <w:pPr>
        <w:spacing w:after="120"/>
        <w:rPr>
          <w:rFonts w:ascii="Arial Nova" w:hAnsi="Arial Nova" w:cs="Arial"/>
          <w:color w:val="222222"/>
          <w:shd w:val="clear" w:color="auto" w:fill="FFFFFF"/>
        </w:rPr>
      </w:pPr>
      <w:r w:rsidRPr="00FE17EF">
        <w:rPr>
          <w:rFonts w:ascii="Arial Nova" w:hAnsi="Arial Nova" w:cs="Arial"/>
          <w:color w:val="222222"/>
          <w:shd w:val="clear" w:color="auto" w:fill="FFFFFF"/>
        </w:rPr>
        <w:t>The evidence section of your paragraph supports the main idea using concrete information from your or others’ research. It is important to use evidence that your audience will find compelling and to cite all information that comes from an outside source.  When writing your evidence,</w:t>
      </w:r>
    </w:p>
    <w:p w14:paraId="52843552" w14:textId="395400FA" w:rsidR="00FE17EF" w:rsidRPr="00532691" w:rsidRDefault="00FE17EF" w:rsidP="00401310">
      <w:pPr>
        <w:pStyle w:val="ListParagraph"/>
        <w:numPr>
          <w:ilvl w:val="0"/>
          <w:numId w:val="2"/>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Be concise and relevant</w:t>
      </w:r>
    </w:p>
    <w:p w14:paraId="34FE7B5F" w14:textId="368C2429" w:rsidR="00FE17EF" w:rsidRPr="00532691" w:rsidRDefault="00FE17EF" w:rsidP="00401310">
      <w:pPr>
        <w:pStyle w:val="ListParagraph"/>
        <w:numPr>
          <w:ilvl w:val="0"/>
          <w:numId w:val="2"/>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Cite your evidence, using paraphrases or quotations appropriately</w:t>
      </w:r>
    </w:p>
    <w:p w14:paraId="21CFAEF3" w14:textId="260DBAE1" w:rsidR="00FE17EF" w:rsidRPr="00532691" w:rsidRDefault="00FE17EF" w:rsidP="00401310">
      <w:pPr>
        <w:pStyle w:val="ListParagraph"/>
        <w:numPr>
          <w:ilvl w:val="0"/>
          <w:numId w:val="2"/>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For any evidence from your own research, clearly label where the reader may find this information within your paper. (See your citation style guide for details.)</w:t>
      </w:r>
    </w:p>
    <w:p w14:paraId="22B4C3D6" w14:textId="071472FE" w:rsidR="00FE17EF" w:rsidRDefault="00FE17EF" w:rsidP="00401310">
      <w:pPr>
        <w:pStyle w:val="ListParagraph"/>
        <w:numPr>
          <w:ilvl w:val="0"/>
          <w:numId w:val="2"/>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Use evidence that is appropriate for your field (e.g., peer-reviewed journals, the results from the experiment your paper is describing, historical documents)</w:t>
      </w:r>
    </w:p>
    <w:p w14:paraId="40D68E5C" w14:textId="42C47DA1" w:rsidR="00532691" w:rsidRPr="00532691" w:rsidRDefault="00532691" w:rsidP="00401310">
      <w:pPr>
        <w:pStyle w:val="ListParagraph"/>
        <w:numPr>
          <w:ilvl w:val="0"/>
          <w:numId w:val="1"/>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Don’t include unnecessary details</w:t>
      </w:r>
    </w:p>
    <w:p w14:paraId="62521A65" w14:textId="02203B37" w:rsidR="00532691" w:rsidRDefault="00532691" w:rsidP="00401310">
      <w:pPr>
        <w:pStyle w:val="ListParagraph"/>
        <w:numPr>
          <w:ilvl w:val="0"/>
          <w:numId w:val="1"/>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Don’t mistake your own logic or inferences for evidence that others can reference</w:t>
      </w:r>
    </w:p>
    <w:p w14:paraId="7F63F783" w14:textId="1951B4E0" w:rsidR="00532691" w:rsidRPr="00401310" w:rsidRDefault="00401310" w:rsidP="00401310">
      <w:pPr>
        <w:pStyle w:val="Heading3"/>
        <w:spacing w:after="120"/>
        <w:rPr>
          <w:rFonts w:ascii="Arial Nova" w:hAnsi="Arial Nova"/>
          <w:b/>
          <w:bCs/>
          <w:i/>
          <w:iCs/>
          <w:color w:val="0070C0"/>
        </w:rPr>
      </w:pPr>
      <w:r w:rsidRPr="00401310">
        <w:rPr>
          <w:rFonts w:ascii="Arial Nova" w:hAnsi="Arial Nova"/>
          <w:b/>
          <w:bCs/>
          <w:i/>
          <w:iCs/>
          <w:color w:val="0070C0"/>
        </w:rPr>
        <w:t>Analysis</w:t>
      </w:r>
    </w:p>
    <w:p w14:paraId="0494D0F6" w14:textId="1F0A566E" w:rsidR="00532691" w:rsidRDefault="00532691" w:rsidP="00401310">
      <w:pPr>
        <w:spacing w:after="120"/>
        <w:rPr>
          <w:rFonts w:ascii="Arial Nova" w:hAnsi="Arial Nova"/>
        </w:rPr>
      </w:pPr>
      <w:r w:rsidRPr="002F2D25">
        <w:rPr>
          <w:rFonts w:ascii="Arial Nova" w:hAnsi="Arial Nova"/>
        </w:rPr>
        <w:t xml:space="preserve">One of the most important skills in graduate writing is effective synthesis of information. The </w:t>
      </w:r>
      <w:r w:rsidRPr="002F2D25">
        <w:rPr>
          <w:rFonts w:ascii="Arial Nova" w:hAnsi="Arial Nova"/>
          <w:b/>
          <w:bCs/>
          <w:i/>
          <w:iCs/>
        </w:rPr>
        <w:t>analysis</w:t>
      </w:r>
      <w:r w:rsidRPr="002F2D25">
        <w:rPr>
          <w:rFonts w:ascii="Arial Nova" w:hAnsi="Arial Nova"/>
        </w:rPr>
        <w:t xml:space="preserve"> section of your paragraph helps create cohesion between the main idea and the evidence you provide. Use this portion of your paragraph to show the implications of the evidence in light of your main </w:t>
      </w:r>
      <w:r w:rsidR="00F54646">
        <w:rPr>
          <w:rFonts w:ascii="Arial Nova" w:hAnsi="Arial Nova"/>
        </w:rPr>
        <w:t>I</w:t>
      </w:r>
      <w:r w:rsidRPr="002F2D25">
        <w:rPr>
          <w:rFonts w:ascii="Arial Nova" w:hAnsi="Arial Nova"/>
        </w:rPr>
        <w:t>dea. When writing your analysis,</w:t>
      </w:r>
    </w:p>
    <w:p w14:paraId="5E636BDB" w14:textId="77777777" w:rsidR="00532691" w:rsidRPr="00532691" w:rsidRDefault="00532691" w:rsidP="00401310">
      <w:pPr>
        <w:pStyle w:val="ListParagraph"/>
        <w:numPr>
          <w:ilvl w:val="0"/>
          <w:numId w:val="3"/>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Reflect the implications of the evidence</w:t>
      </w:r>
    </w:p>
    <w:p w14:paraId="219A5BA5" w14:textId="3B4197A5" w:rsidR="00532691" w:rsidRDefault="00532691" w:rsidP="00401310">
      <w:pPr>
        <w:pStyle w:val="ListParagraph"/>
        <w:numPr>
          <w:ilvl w:val="0"/>
          <w:numId w:val="3"/>
        </w:numPr>
        <w:spacing w:after="120"/>
        <w:rPr>
          <w:rFonts w:ascii="Arial Nova" w:hAnsi="Arial Nova" w:cs="Arial"/>
          <w:i/>
          <w:color w:val="222222"/>
          <w:shd w:val="clear" w:color="auto" w:fill="FFFFFF"/>
        </w:rPr>
      </w:pPr>
      <w:r w:rsidRPr="00532691">
        <w:rPr>
          <w:rFonts w:ascii="Arial Nova" w:hAnsi="Arial Nova" w:cs="Arial"/>
          <w:i/>
          <w:color w:val="222222"/>
          <w:shd w:val="clear" w:color="auto" w:fill="FFFFFF"/>
        </w:rPr>
        <w:t>Highlight how the overall evidence ties together the topic of the main idea</w:t>
      </w:r>
    </w:p>
    <w:p w14:paraId="2F6A1297" w14:textId="77777777" w:rsidR="00E97BEE" w:rsidRPr="00E97BEE" w:rsidRDefault="00E97BEE" w:rsidP="00401310">
      <w:pPr>
        <w:pStyle w:val="ListParagraph"/>
        <w:numPr>
          <w:ilvl w:val="0"/>
          <w:numId w:val="16"/>
        </w:numPr>
        <w:spacing w:after="120"/>
        <w:rPr>
          <w:rFonts w:ascii="Arial Nova" w:hAnsi="Arial Nova" w:cs="Arial"/>
          <w:i/>
          <w:color w:val="222222"/>
          <w:shd w:val="clear" w:color="auto" w:fill="FFFFFF"/>
        </w:rPr>
      </w:pPr>
      <w:r w:rsidRPr="00E97BEE">
        <w:rPr>
          <w:rFonts w:ascii="Arial Nova" w:hAnsi="Arial Nova" w:cs="Arial"/>
          <w:i/>
          <w:color w:val="222222"/>
          <w:shd w:val="clear" w:color="auto" w:fill="FFFFFF"/>
        </w:rPr>
        <w:t>Don’t speculate beyond the evidence you have included.</w:t>
      </w:r>
    </w:p>
    <w:p w14:paraId="318AA85F" w14:textId="1ADDABC8" w:rsidR="00532691" w:rsidRDefault="00E97BEE" w:rsidP="00401310">
      <w:pPr>
        <w:pStyle w:val="ListParagraph"/>
        <w:numPr>
          <w:ilvl w:val="0"/>
          <w:numId w:val="16"/>
        </w:numPr>
        <w:spacing w:after="120"/>
        <w:rPr>
          <w:rFonts w:ascii="Arial Nova" w:hAnsi="Arial Nova" w:cs="Arial"/>
          <w:i/>
          <w:color w:val="222222"/>
          <w:shd w:val="clear" w:color="auto" w:fill="FFFFFF"/>
        </w:rPr>
      </w:pPr>
      <w:r w:rsidRPr="00E97BEE">
        <w:rPr>
          <w:rFonts w:ascii="Arial Nova" w:hAnsi="Arial Nova" w:cs="Arial"/>
          <w:i/>
          <w:color w:val="222222"/>
          <w:shd w:val="clear" w:color="auto" w:fill="FFFFFF"/>
        </w:rPr>
        <w:t>Don’t rush your argument. Stick to the synthesis of this paragraph’s information</w:t>
      </w:r>
    </w:p>
    <w:p w14:paraId="4B038EBF" w14:textId="06BF5AC1" w:rsidR="00E97BEE" w:rsidRPr="00401310" w:rsidRDefault="00F54646" w:rsidP="00401310">
      <w:pPr>
        <w:pStyle w:val="Heading3"/>
        <w:spacing w:after="120"/>
        <w:rPr>
          <w:rFonts w:ascii="Arial Nova" w:hAnsi="Arial Nova"/>
          <w:b/>
          <w:bCs/>
          <w:i/>
          <w:iCs/>
          <w:color w:val="C00000"/>
        </w:rPr>
      </w:pPr>
      <w:r w:rsidRPr="00401310">
        <w:rPr>
          <w:rFonts w:ascii="Arial Nova" w:hAnsi="Arial Nova"/>
          <w:b/>
          <w:bCs/>
          <w:i/>
          <w:iCs/>
          <w:color w:val="C00000"/>
        </w:rPr>
        <w:t>Link</w:t>
      </w:r>
    </w:p>
    <w:p w14:paraId="0FAFE620" w14:textId="5C6FE07A" w:rsidR="00E97BEE" w:rsidRDefault="00E97BEE" w:rsidP="00401310">
      <w:pPr>
        <w:spacing w:after="120"/>
        <w:rPr>
          <w:rFonts w:ascii="Arial Nova" w:hAnsi="Arial Nova"/>
        </w:rPr>
      </w:pPr>
      <w:r w:rsidRPr="002F2D25">
        <w:rPr>
          <w:rFonts w:ascii="Arial Nova" w:hAnsi="Arial Nova"/>
        </w:rPr>
        <w:t>The</w:t>
      </w:r>
      <w:r w:rsidRPr="002F2D25">
        <w:rPr>
          <w:rFonts w:ascii="Arial Nova" w:hAnsi="Arial Nova"/>
          <w:b/>
          <w:bCs/>
          <w:i/>
          <w:iCs/>
        </w:rPr>
        <w:t xml:space="preserve"> link</w:t>
      </w:r>
      <w:r w:rsidRPr="002F2D25">
        <w:rPr>
          <w:rFonts w:ascii="Arial Nova" w:hAnsi="Arial Nova"/>
        </w:rPr>
        <w:t xml:space="preserve"> is one of the most complex aspects of paragraph organization to master, because it requires understanding the flow of your argument across paragraphs. Use this portion of your paragraph to prepare the reader for the next stage of your argument. When writing your link,</w:t>
      </w:r>
    </w:p>
    <w:p w14:paraId="0338BD7D" w14:textId="5CDAC356" w:rsidR="00401310" w:rsidRPr="00401310" w:rsidRDefault="00401310" w:rsidP="00401310">
      <w:pPr>
        <w:pStyle w:val="ListParagraph"/>
        <w:numPr>
          <w:ilvl w:val="0"/>
          <w:numId w:val="10"/>
        </w:numPr>
        <w:spacing w:after="120"/>
        <w:rPr>
          <w:rFonts w:ascii="Arial Nova" w:hAnsi="Arial Nova" w:cs="Arial"/>
          <w:i/>
          <w:color w:val="222222"/>
          <w:shd w:val="clear" w:color="auto" w:fill="FFFFFF"/>
        </w:rPr>
      </w:pPr>
      <w:r w:rsidRPr="00401310">
        <w:rPr>
          <w:rFonts w:ascii="Arial Nova" w:hAnsi="Arial Nova" w:cs="Arial"/>
          <w:i/>
          <w:color w:val="222222"/>
          <w:shd w:val="clear" w:color="auto" w:fill="FFFFFF"/>
        </w:rPr>
        <w:t>Consider how your current paragraph supports and connects to the next paragraph.</w:t>
      </w:r>
    </w:p>
    <w:p w14:paraId="46026058" w14:textId="396643B1" w:rsidR="00401310" w:rsidRDefault="00401310" w:rsidP="00401310">
      <w:pPr>
        <w:pStyle w:val="ListParagraph"/>
        <w:numPr>
          <w:ilvl w:val="0"/>
          <w:numId w:val="10"/>
        </w:numPr>
        <w:spacing w:after="120"/>
        <w:rPr>
          <w:rFonts w:ascii="Arial Nova" w:hAnsi="Arial Nova" w:cs="Arial"/>
          <w:i/>
          <w:color w:val="222222"/>
          <w:shd w:val="clear" w:color="auto" w:fill="FFFFFF"/>
        </w:rPr>
      </w:pPr>
      <w:r w:rsidRPr="00401310">
        <w:rPr>
          <w:rFonts w:ascii="Arial Nova" w:hAnsi="Arial Nova" w:cs="Arial"/>
          <w:i/>
          <w:color w:val="222222"/>
          <w:shd w:val="clear" w:color="auto" w:fill="FFFFFF"/>
        </w:rPr>
        <w:t>Use the information in your current paragraph as context as you build your argument</w:t>
      </w:r>
    </w:p>
    <w:p w14:paraId="6A21E6EA" w14:textId="0A0942B2" w:rsidR="00A375B2" w:rsidRPr="007F4E1A" w:rsidRDefault="00401310" w:rsidP="00A375B2">
      <w:pPr>
        <w:pStyle w:val="ListParagraph"/>
        <w:numPr>
          <w:ilvl w:val="0"/>
          <w:numId w:val="10"/>
        </w:numPr>
        <w:spacing w:after="120"/>
        <w:rPr>
          <w:rFonts w:ascii="Arial Nova" w:hAnsi="Arial Nova" w:cs="Arial"/>
          <w:i/>
          <w:color w:val="222222"/>
          <w:shd w:val="clear" w:color="auto" w:fill="FFFFFF"/>
        </w:rPr>
      </w:pPr>
      <w:r w:rsidRPr="00401310">
        <w:rPr>
          <w:rFonts w:ascii="Arial Nova" w:hAnsi="Arial Nova" w:cs="Arial"/>
          <w:i/>
          <w:color w:val="222222"/>
          <w:shd w:val="clear" w:color="auto" w:fill="FFFFFF"/>
        </w:rPr>
        <w:t>Don’t try to force a link. It is better to have no distinct link than to make a weak or misleading connection for your reader.</w:t>
      </w:r>
    </w:p>
    <w:sectPr w:rsidR="00A375B2" w:rsidRPr="007F4E1A" w:rsidSect="00023C80">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015FE" w14:textId="77777777" w:rsidR="00F94F20" w:rsidRDefault="00F94F20" w:rsidP="00F73390">
      <w:r>
        <w:separator/>
      </w:r>
    </w:p>
  </w:endnote>
  <w:endnote w:type="continuationSeparator" w:id="0">
    <w:p w14:paraId="06CA63AB" w14:textId="77777777" w:rsidR="00F94F20" w:rsidRDefault="00F94F20" w:rsidP="00F73390">
      <w:r>
        <w:continuationSeparator/>
      </w:r>
    </w:p>
  </w:endnote>
  <w:endnote w:type="continuationNotice" w:id="1">
    <w:p w14:paraId="42BFFF84" w14:textId="77777777" w:rsidR="00F94F20" w:rsidRDefault="00F94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72C1" w14:textId="77777777" w:rsidR="00F33CEA" w:rsidRPr="0055266A" w:rsidRDefault="00F33CEA" w:rsidP="002D2419">
    <w:pPr>
      <w:pStyle w:val="Footer"/>
      <w:rPr>
        <w:sz w:val="16"/>
        <w:szCs w:val="16"/>
      </w:rPr>
    </w:pPr>
    <w:r>
      <w:rPr>
        <w:noProof/>
        <w:sz w:val="16"/>
        <w:szCs w:val="16"/>
      </w:rPr>
      <w:drawing>
        <wp:inline distT="0" distB="0" distL="0" distR="0" wp14:anchorId="31CCF28F" wp14:editId="1E821B50">
          <wp:extent cx="6858000" cy="182880"/>
          <wp:effectExtent l="0" t="0" r="0" b="7620"/>
          <wp:docPr id="1828205476" name="Picture 11">
            <a:extLst xmlns:a="http://schemas.openxmlformats.org/drawingml/2006/main">
              <a:ext uri="{FF2B5EF4-FFF2-40B4-BE49-F238E27FC236}">
                <a16:creationId xmlns:a16="http://schemas.microsoft.com/office/drawing/2014/main" id="{CDFF4ACB-0956-42F2-B079-5FF73D4ACB3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05476"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33CEA" w14:paraId="4F60AF8B" w14:textId="77777777" w:rsidTr="6E30EED6">
      <w:trPr>
        <w:trHeight w:val="300"/>
      </w:trPr>
      <w:tc>
        <w:tcPr>
          <w:tcW w:w="3600" w:type="dxa"/>
        </w:tcPr>
        <w:p w14:paraId="469EC187" w14:textId="77777777" w:rsidR="00F33CEA" w:rsidRDefault="00F33CEA" w:rsidP="6E30EED6">
          <w:pPr>
            <w:pStyle w:val="Header"/>
            <w:ind w:left="-115"/>
          </w:pPr>
        </w:p>
      </w:tc>
      <w:tc>
        <w:tcPr>
          <w:tcW w:w="3600" w:type="dxa"/>
        </w:tcPr>
        <w:p w14:paraId="53733B52" w14:textId="77777777" w:rsidR="00F33CEA" w:rsidRDefault="00F33CEA" w:rsidP="6E30EED6">
          <w:pPr>
            <w:pStyle w:val="Header"/>
            <w:jc w:val="center"/>
          </w:pPr>
        </w:p>
      </w:tc>
      <w:tc>
        <w:tcPr>
          <w:tcW w:w="3600" w:type="dxa"/>
        </w:tcPr>
        <w:p w14:paraId="06B7AC7B" w14:textId="77777777" w:rsidR="00F33CEA" w:rsidRDefault="00F33CEA" w:rsidP="6E30EED6">
          <w:pPr>
            <w:pStyle w:val="Header"/>
            <w:ind w:right="-115"/>
            <w:jc w:val="right"/>
          </w:pPr>
        </w:p>
      </w:tc>
    </w:tr>
  </w:tbl>
  <w:p w14:paraId="4B3B3E90" w14:textId="77777777" w:rsidR="00F33CEA" w:rsidRDefault="00F33C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9358" w14:textId="77777777" w:rsidR="00F33CEA" w:rsidRDefault="00F33C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B668" w14:textId="77777777" w:rsidR="00F33CEA" w:rsidRPr="0055266A" w:rsidRDefault="00F33CEA" w:rsidP="002D2419">
    <w:pPr>
      <w:pStyle w:val="Footer"/>
      <w:rPr>
        <w:sz w:val="16"/>
        <w:szCs w:val="16"/>
      </w:rPr>
    </w:pPr>
    <w:r>
      <w:rPr>
        <w:noProof/>
        <w:sz w:val="16"/>
        <w:szCs w:val="16"/>
      </w:rPr>
      <w:drawing>
        <wp:inline distT="0" distB="0" distL="0" distR="0" wp14:anchorId="005E8ADB" wp14:editId="4601AF47">
          <wp:extent cx="6858000" cy="182880"/>
          <wp:effectExtent l="0" t="0" r="0" b="0"/>
          <wp:docPr id="188248691" name="Picture 11" descr="Resource Compiled by Rebecca Bruning, Graduate Writing Center, Texas Tech University&#10;">
            <a:extLst xmlns:a="http://schemas.openxmlformats.org/drawingml/2006/main">
              <a:ext uri="{FF2B5EF4-FFF2-40B4-BE49-F238E27FC236}">
                <a16:creationId xmlns:a16="http://schemas.microsoft.com/office/drawing/2014/main" id="{84CEE02B-9DB1-48C2-B4E1-4B6DDFD78E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8691" name="Picture 11" descr="Resource Compiled by Rebecca Bruning, Graduate Writing Center, Texas Tech University&#10;"/>
                  <pic:cNvPicPr/>
                </pic:nvPicPr>
                <pic:blipFill>
                  <a:blip r:embed="rId1">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33CEA" w14:paraId="13237160" w14:textId="77777777" w:rsidTr="6E30EED6">
      <w:trPr>
        <w:trHeight w:val="300"/>
      </w:trPr>
      <w:tc>
        <w:tcPr>
          <w:tcW w:w="3600" w:type="dxa"/>
        </w:tcPr>
        <w:p w14:paraId="29206994" w14:textId="77777777" w:rsidR="00F33CEA" w:rsidRDefault="00F33CEA" w:rsidP="6E30EED6">
          <w:pPr>
            <w:pStyle w:val="Header"/>
            <w:ind w:left="-115"/>
          </w:pPr>
        </w:p>
      </w:tc>
      <w:tc>
        <w:tcPr>
          <w:tcW w:w="3600" w:type="dxa"/>
        </w:tcPr>
        <w:p w14:paraId="5B7F1154" w14:textId="77777777" w:rsidR="00F33CEA" w:rsidRDefault="00F33CEA" w:rsidP="6E30EED6">
          <w:pPr>
            <w:pStyle w:val="Header"/>
            <w:jc w:val="center"/>
          </w:pPr>
        </w:p>
      </w:tc>
      <w:tc>
        <w:tcPr>
          <w:tcW w:w="3600" w:type="dxa"/>
        </w:tcPr>
        <w:p w14:paraId="34C8B70E" w14:textId="77777777" w:rsidR="00F33CEA" w:rsidRDefault="00F33CEA" w:rsidP="6E30EED6">
          <w:pPr>
            <w:pStyle w:val="Header"/>
            <w:ind w:right="-115"/>
            <w:jc w:val="right"/>
          </w:pPr>
        </w:p>
      </w:tc>
    </w:tr>
  </w:tbl>
  <w:p w14:paraId="51C128D2" w14:textId="77777777" w:rsidR="00F33CEA" w:rsidRDefault="00F33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B554B" w14:textId="77777777" w:rsidR="00F94F20" w:rsidRDefault="00F94F20" w:rsidP="00F73390">
      <w:r>
        <w:separator/>
      </w:r>
    </w:p>
  </w:footnote>
  <w:footnote w:type="continuationSeparator" w:id="0">
    <w:p w14:paraId="56C9A583" w14:textId="77777777" w:rsidR="00F94F20" w:rsidRDefault="00F94F20" w:rsidP="00F73390">
      <w:r>
        <w:continuationSeparator/>
      </w:r>
    </w:p>
  </w:footnote>
  <w:footnote w:type="continuationNotice" w:id="1">
    <w:p w14:paraId="6A885901" w14:textId="77777777" w:rsidR="00F94F20" w:rsidRDefault="00F94F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33CEA" w14:paraId="3D7B81CA" w14:textId="77777777" w:rsidTr="6E30EED6">
      <w:trPr>
        <w:trHeight w:val="300"/>
      </w:trPr>
      <w:tc>
        <w:tcPr>
          <w:tcW w:w="3600" w:type="dxa"/>
        </w:tcPr>
        <w:p w14:paraId="2398189C" w14:textId="77777777" w:rsidR="00F33CEA" w:rsidRDefault="00F33CEA" w:rsidP="6E30EED6">
          <w:pPr>
            <w:pStyle w:val="Header"/>
            <w:ind w:left="-115"/>
          </w:pPr>
        </w:p>
      </w:tc>
      <w:tc>
        <w:tcPr>
          <w:tcW w:w="3600" w:type="dxa"/>
        </w:tcPr>
        <w:p w14:paraId="1CF4CF86" w14:textId="77777777" w:rsidR="00F33CEA" w:rsidRDefault="00F33CEA" w:rsidP="6E30EED6">
          <w:pPr>
            <w:pStyle w:val="Header"/>
            <w:jc w:val="center"/>
          </w:pPr>
        </w:p>
      </w:tc>
      <w:tc>
        <w:tcPr>
          <w:tcW w:w="3600" w:type="dxa"/>
        </w:tcPr>
        <w:p w14:paraId="76C9F9A7" w14:textId="77777777" w:rsidR="00F33CEA" w:rsidRDefault="00F33CEA" w:rsidP="6E30EED6">
          <w:pPr>
            <w:pStyle w:val="Header"/>
            <w:ind w:right="-115"/>
            <w:jc w:val="right"/>
          </w:pPr>
        </w:p>
      </w:tc>
    </w:tr>
  </w:tbl>
  <w:p w14:paraId="462F019E" w14:textId="77777777" w:rsidR="00F33CEA" w:rsidRDefault="00F33C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33CEA" w14:paraId="7589178B" w14:textId="77777777" w:rsidTr="6E30EED6">
      <w:trPr>
        <w:trHeight w:val="300"/>
      </w:trPr>
      <w:tc>
        <w:tcPr>
          <w:tcW w:w="3600" w:type="dxa"/>
        </w:tcPr>
        <w:p w14:paraId="2D07BACD" w14:textId="77777777" w:rsidR="00F33CEA" w:rsidRDefault="00F33CEA" w:rsidP="6E30EED6">
          <w:pPr>
            <w:pStyle w:val="Header"/>
            <w:ind w:left="-115"/>
          </w:pPr>
        </w:p>
      </w:tc>
      <w:tc>
        <w:tcPr>
          <w:tcW w:w="3600" w:type="dxa"/>
        </w:tcPr>
        <w:p w14:paraId="1C96230A" w14:textId="77777777" w:rsidR="00F33CEA" w:rsidRDefault="00F33CEA" w:rsidP="6E30EED6">
          <w:pPr>
            <w:pStyle w:val="Header"/>
            <w:jc w:val="center"/>
          </w:pPr>
        </w:p>
      </w:tc>
      <w:tc>
        <w:tcPr>
          <w:tcW w:w="3600" w:type="dxa"/>
        </w:tcPr>
        <w:p w14:paraId="46CB04EF" w14:textId="77777777" w:rsidR="00F33CEA" w:rsidRDefault="00F33CEA" w:rsidP="6E30EED6">
          <w:pPr>
            <w:pStyle w:val="Header"/>
            <w:ind w:right="-115"/>
            <w:jc w:val="right"/>
          </w:pPr>
        </w:p>
      </w:tc>
    </w:tr>
  </w:tbl>
  <w:p w14:paraId="27591DB8" w14:textId="77777777" w:rsidR="00F33CEA" w:rsidRDefault="00F33C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0972" w14:textId="77777777" w:rsidR="00F33CEA" w:rsidRDefault="00F33C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33CEA" w14:paraId="6869E184" w14:textId="77777777" w:rsidTr="6E30EED6">
      <w:trPr>
        <w:trHeight w:val="300"/>
      </w:trPr>
      <w:tc>
        <w:tcPr>
          <w:tcW w:w="3600" w:type="dxa"/>
        </w:tcPr>
        <w:p w14:paraId="537F1F41" w14:textId="77777777" w:rsidR="00F33CEA" w:rsidRDefault="00F33CEA" w:rsidP="6E30EED6">
          <w:pPr>
            <w:pStyle w:val="Header"/>
            <w:ind w:left="-115"/>
          </w:pPr>
        </w:p>
      </w:tc>
      <w:tc>
        <w:tcPr>
          <w:tcW w:w="3600" w:type="dxa"/>
        </w:tcPr>
        <w:p w14:paraId="4EDEEE16" w14:textId="77777777" w:rsidR="00F33CEA" w:rsidRDefault="00F33CEA" w:rsidP="6E30EED6">
          <w:pPr>
            <w:pStyle w:val="Header"/>
            <w:jc w:val="center"/>
          </w:pPr>
        </w:p>
      </w:tc>
      <w:tc>
        <w:tcPr>
          <w:tcW w:w="3600" w:type="dxa"/>
        </w:tcPr>
        <w:p w14:paraId="59608F64" w14:textId="77777777" w:rsidR="00F33CEA" w:rsidRDefault="00F33CEA" w:rsidP="6E30EED6">
          <w:pPr>
            <w:pStyle w:val="Header"/>
            <w:ind w:right="-115"/>
            <w:jc w:val="right"/>
          </w:pPr>
        </w:p>
      </w:tc>
    </w:tr>
  </w:tbl>
  <w:p w14:paraId="40FD7E43" w14:textId="77777777" w:rsidR="00F33CEA" w:rsidRDefault="00F33C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33CEA" w14:paraId="0CB29D8C" w14:textId="77777777" w:rsidTr="6E30EED6">
      <w:trPr>
        <w:trHeight w:val="300"/>
      </w:trPr>
      <w:tc>
        <w:tcPr>
          <w:tcW w:w="3600" w:type="dxa"/>
        </w:tcPr>
        <w:p w14:paraId="53187AF1" w14:textId="77777777" w:rsidR="00F33CEA" w:rsidRDefault="00F33CEA" w:rsidP="6E30EED6">
          <w:pPr>
            <w:pStyle w:val="Header"/>
            <w:ind w:left="-115"/>
          </w:pPr>
        </w:p>
      </w:tc>
      <w:tc>
        <w:tcPr>
          <w:tcW w:w="3600" w:type="dxa"/>
        </w:tcPr>
        <w:p w14:paraId="6D314CC2" w14:textId="77777777" w:rsidR="00F33CEA" w:rsidRDefault="00F33CEA" w:rsidP="6E30EED6">
          <w:pPr>
            <w:pStyle w:val="Header"/>
            <w:jc w:val="center"/>
          </w:pPr>
        </w:p>
      </w:tc>
      <w:tc>
        <w:tcPr>
          <w:tcW w:w="3600" w:type="dxa"/>
        </w:tcPr>
        <w:p w14:paraId="175AAD2F" w14:textId="77777777" w:rsidR="00F33CEA" w:rsidRDefault="00F33CEA" w:rsidP="6E30EED6">
          <w:pPr>
            <w:pStyle w:val="Header"/>
            <w:ind w:right="-115"/>
            <w:jc w:val="right"/>
          </w:pPr>
        </w:p>
      </w:tc>
    </w:tr>
  </w:tbl>
  <w:p w14:paraId="3B52C38D" w14:textId="77777777" w:rsidR="00F33CEA" w:rsidRDefault="00F33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F02"/>
    <w:multiLevelType w:val="hybridMultilevel"/>
    <w:tmpl w:val="A92811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36DAF"/>
    <w:multiLevelType w:val="hybridMultilevel"/>
    <w:tmpl w:val="43A6B3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C014B"/>
    <w:multiLevelType w:val="hybridMultilevel"/>
    <w:tmpl w:val="2280F8D8"/>
    <w:lvl w:ilvl="0" w:tplc="0E6483AC">
      <w:start w:val="1"/>
      <w:numFmt w:val="bullet"/>
      <w:lvlText w:val="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877210"/>
    <w:multiLevelType w:val="hybridMultilevel"/>
    <w:tmpl w:val="0A9C542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9506DA"/>
    <w:multiLevelType w:val="hybridMultilevel"/>
    <w:tmpl w:val="6A129F06"/>
    <w:lvl w:ilvl="0" w:tplc="06A8C7FA">
      <w:start w:val="1"/>
      <w:numFmt w:val="decimal"/>
      <w:lvlText w:val="%1)"/>
      <w:lvlJc w:val="left"/>
      <w:pPr>
        <w:ind w:left="325" w:hanging="360"/>
      </w:pPr>
      <w:rPr>
        <w:rFonts w:hint="default"/>
      </w:rPr>
    </w:lvl>
    <w:lvl w:ilvl="1" w:tplc="04090019" w:tentative="1">
      <w:start w:val="1"/>
      <w:numFmt w:val="lowerLetter"/>
      <w:lvlText w:val="%2."/>
      <w:lvlJc w:val="left"/>
      <w:pPr>
        <w:ind w:left="1045" w:hanging="360"/>
      </w:pPr>
    </w:lvl>
    <w:lvl w:ilvl="2" w:tplc="0409001B" w:tentative="1">
      <w:start w:val="1"/>
      <w:numFmt w:val="lowerRoman"/>
      <w:lvlText w:val="%3."/>
      <w:lvlJc w:val="right"/>
      <w:pPr>
        <w:ind w:left="1765" w:hanging="180"/>
      </w:pPr>
    </w:lvl>
    <w:lvl w:ilvl="3" w:tplc="0409000F" w:tentative="1">
      <w:start w:val="1"/>
      <w:numFmt w:val="decimal"/>
      <w:lvlText w:val="%4."/>
      <w:lvlJc w:val="left"/>
      <w:pPr>
        <w:ind w:left="2485" w:hanging="360"/>
      </w:pPr>
    </w:lvl>
    <w:lvl w:ilvl="4" w:tplc="04090019" w:tentative="1">
      <w:start w:val="1"/>
      <w:numFmt w:val="lowerLetter"/>
      <w:lvlText w:val="%5."/>
      <w:lvlJc w:val="left"/>
      <w:pPr>
        <w:ind w:left="3205" w:hanging="360"/>
      </w:pPr>
    </w:lvl>
    <w:lvl w:ilvl="5" w:tplc="0409001B" w:tentative="1">
      <w:start w:val="1"/>
      <w:numFmt w:val="lowerRoman"/>
      <w:lvlText w:val="%6."/>
      <w:lvlJc w:val="right"/>
      <w:pPr>
        <w:ind w:left="3925" w:hanging="180"/>
      </w:pPr>
    </w:lvl>
    <w:lvl w:ilvl="6" w:tplc="0409000F" w:tentative="1">
      <w:start w:val="1"/>
      <w:numFmt w:val="decimal"/>
      <w:lvlText w:val="%7."/>
      <w:lvlJc w:val="left"/>
      <w:pPr>
        <w:ind w:left="4645" w:hanging="360"/>
      </w:pPr>
    </w:lvl>
    <w:lvl w:ilvl="7" w:tplc="04090019" w:tentative="1">
      <w:start w:val="1"/>
      <w:numFmt w:val="lowerLetter"/>
      <w:lvlText w:val="%8."/>
      <w:lvlJc w:val="left"/>
      <w:pPr>
        <w:ind w:left="5365" w:hanging="360"/>
      </w:pPr>
    </w:lvl>
    <w:lvl w:ilvl="8" w:tplc="0409001B" w:tentative="1">
      <w:start w:val="1"/>
      <w:numFmt w:val="lowerRoman"/>
      <w:lvlText w:val="%9."/>
      <w:lvlJc w:val="right"/>
      <w:pPr>
        <w:ind w:left="6085" w:hanging="180"/>
      </w:pPr>
    </w:lvl>
  </w:abstractNum>
  <w:abstractNum w:abstractNumId="5" w15:restartNumberingAfterBreak="0">
    <w:nsid w:val="2DFC53F6"/>
    <w:multiLevelType w:val="hybridMultilevel"/>
    <w:tmpl w:val="966C3514"/>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12C02"/>
    <w:multiLevelType w:val="hybridMultilevel"/>
    <w:tmpl w:val="FA4854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C556D"/>
    <w:multiLevelType w:val="hybridMultilevel"/>
    <w:tmpl w:val="1EA4C0BE"/>
    <w:lvl w:ilvl="0" w:tplc="0E6483AC">
      <w:start w:val="1"/>
      <w:numFmt w:val="bullet"/>
      <w:lvlText w:val="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380471"/>
    <w:multiLevelType w:val="hybridMultilevel"/>
    <w:tmpl w:val="319A27AE"/>
    <w:lvl w:ilvl="0" w:tplc="0E6483AC">
      <w:start w:val="1"/>
      <w:numFmt w:val="bullet"/>
      <w:lvlText w:val="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09A2000"/>
    <w:multiLevelType w:val="hybridMultilevel"/>
    <w:tmpl w:val="A878A2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B0163C"/>
    <w:multiLevelType w:val="hybridMultilevel"/>
    <w:tmpl w:val="5650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6339B"/>
    <w:multiLevelType w:val="hybridMultilevel"/>
    <w:tmpl w:val="1EB8C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F13F82"/>
    <w:multiLevelType w:val="hybridMultilevel"/>
    <w:tmpl w:val="5790C6A0"/>
    <w:lvl w:ilvl="0" w:tplc="B07CF950">
      <w:start w:val="1"/>
      <w:numFmt w:val="bullet"/>
      <w:lvlText w:val="J"/>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F856A58"/>
    <w:multiLevelType w:val="hybridMultilevel"/>
    <w:tmpl w:val="F9B63D9C"/>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DE7F4E"/>
    <w:multiLevelType w:val="hybridMultilevel"/>
    <w:tmpl w:val="5176B17A"/>
    <w:lvl w:ilvl="0" w:tplc="0E6483AC">
      <w:start w:val="1"/>
      <w:numFmt w:val="bullet"/>
      <w:lvlText w:val="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5D2656D"/>
    <w:multiLevelType w:val="hybridMultilevel"/>
    <w:tmpl w:val="9580BB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B02F54"/>
    <w:multiLevelType w:val="hybridMultilevel"/>
    <w:tmpl w:val="EAEE5818"/>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994BEB"/>
    <w:multiLevelType w:val="hybridMultilevel"/>
    <w:tmpl w:val="9BC8C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423838"/>
    <w:multiLevelType w:val="hybridMultilevel"/>
    <w:tmpl w:val="D5862B9A"/>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144287">
    <w:abstractNumId w:val="2"/>
  </w:num>
  <w:num w:numId="2" w16cid:durableId="1178738098">
    <w:abstractNumId w:val="15"/>
  </w:num>
  <w:num w:numId="3" w16cid:durableId="1485659467">
    <w:abstractNumId w:val="9"/>
  </w:num>
  <w:num w:numId="4" w16cid:durableId="1572887764">
    <w:abstractNumId w:val="18"/>
  </w:num>
  <w:num w:numId="5" w16cid:durableId="1778478046">
    <w:abstractNumId w:val="17"/>
  </w:num>
  <w:num w:numId="6" w16cid:durableId="1862888595">
    <w:abstractNumId w:val="7"/>
  </w:num>
  <w:num w:numId="7" w16cid:durableId="1941134026">
    <w:abstractNumId w:val="5"/>
  </w:num>
  <w:num w:numId="8" w16cid:durableId="204410612">
    <w:abstractNumId w:val="11"/>
  </w:num>
  <w:num w:numId="9" w16cid:durableId="2086875108">
    <w:abstractNumId w:val="4"/>
  </w:num>
  <w:num w:numId="10" w16cid:durableId="2099793327">
    <w:abstractNumId w:val="16"/>
  </w:num>
  <w:num w:numId="11" w16cid:durableId="411317131">
    <w:abstractNumId w:val="1"/>
  </w:num>
  <w:num w:numId="12" w16cid:durableId="458306166">
    <w:abstractNumId w:val="3"/>
  </w:num>
  <w:num w:numId="13" w16cid:durableId="460273415">
    <w:abstractNumId w:val="13"/>
  </w:num>
  <w:num w:numId="14" w16cid:durableId="579564855">
    <w:abstractNumId w:val="0"/>
  </w:num>
  <w:num w:numId="15" w16cid:durableId="584412317">
    <w:abstractNumId w:val="8"/>
  </w:num>
  <w:num w:numId="16" w16cid:durableId="714620185">
    <w:abstractNumId w:val="14"/>
  </w:num>
  <w:num w:numId="17" w16cid:durableId="753628776">
    <w:abstractNumId w:val="10"/>
  </w:num>
  <w:num w:numId="18" w16cid:durableId="790365718">
    <w:abstractNumId w:val="12"/>
  </w:num>
  <w:num w:numId="19" w16cid:durableId="871650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2B"/>
    <w:rsid w:val="00001238"/>
    <w:rsid w:val="00015E38"/>
    <w:rsid w:val="000202DC"/>
    <w:rsid w:val="00023C80"/>
    <w:rsid w:val="0003050A"/>
    <w:rsid w:val="00030DEA"/>
    <w:rsid w:val="00042D1B"/>
    <w:rsid w:val="000471C5"/>
    <w:rsid w:val="00057513"/>
    <w:rsid w:val="00063CBD"/>
    <w:rsid w:val="00065402"/>
    <w:rsid w:val="0007014C"/>
    <w:rsid w:val="0007177E"/>
    <w:rsid w:val="00077D27"/>
    <w:rsid w:val="00080016"/>
    <w:rsid w:val="00090FFE"/>
    <w:rsid w:val="00092EB5"/>
    <w:rsid w:val="0009392D"/>
    <w:rsid w:val="000A20B1"/>
    <w:rsid w:val="000B1192"/>
    <w:rsid w:val="000D0A8E"/>
    <w:rsid w:val="000E243A"/>
    <w:rsid w:val="000E349A"/>
    <w:rsid w:val="000E5843"/>
    <w:rsid w:val="000E60EA"/>
    <w:rsid w:val="000F1EE8"/>
    <w:rsid w:val="000F2F3B"/>
    <w:rsid w:val="000F4F81"/>
    <w:rsid w:val="001070D5"/>
    <w:rsid w:val="0011052E"/>
    <w:rsid w:val="00116BA3"/>
    <w:rsid w:val="0012059B"/>
    <w:rsid w:val="00132D07"/>
    <w:rsid w:val="00136887"/>
    <w:rsid w:val="001416CB"/>
    <w:rsid w:val="001420EF"/>
    <w:rsid w:val="00177AA7"/>
    <w:rsid w:val="0018527B"/>
    <w:rsid w:val="00191E21"/>
    <w:rsid w:val="001A0CC6"/>
    <w:rsid w:val="001A13BE"/>
    <w:rsid w:val="001A701A"/>
    <w:rsid w:val="001C13E8"/>
    <w:rsid w:val="001C52CF"/>
    <w:rsid w:val="001D0108"/>
    <w:rsid w:val="001E0B01"/>
    <w:rsid w:val="001E4C91"/>
    <w:rsid w:val="001E5876"/>
    <w:rsid w:val="001E6593"/>
    <w:rsid w:val="001E72E0"/>
    <w:rsid w:val="001E7E1B"/>
    <w:rsid w:val="00211AB1"/>
    <w:rsid w:val="002130CA"/>
    <w:rsid w:val="002161D0"/>
    <w:rsid w:val="002171BF"/>
    <w:rsid w:val="0022162B"/>
    <w:rsid w:val="00222AF6"/>
    <w:rsid w:val="0022430E"/>
    <w:rsid w:val="0023006C"/>
    <w:rsid w:val="00244EBF"/>
    <w:rsid w:val="00247C64"/>
    <w:rsid w:val="002503F7"/>
    <w:rsid w:val="0025577F"/>
    <w:rsid w:val="002574FD"/>
    <w:rsid w:val="002630A9"/>
    <w:rsid w:val="00270F13"/>
    <w:rsid w:val="002714B8"/>
    <w:rsid w:val="00272326"/>
    <w:rsid w:val="00280242"/>
    <w:rsid w:val="00280742"/>
    <w:rsid w:val="002819DD"/>
    <w:rsid w:val="002A0464"/>
    <w:rsid w:val="002A4598"/>
    <w:rsid w:val="002A4DA8"/>
    <w:rsid w:val="002B2FD7"/>
    <w:rsid w:val="002B3B66"/>
    <w:rsid w:val="002C45D5"/>
    <w:rsid w:val="002C5191"/>
    <w:rsid w:val="002C5470"/>
    <w:rsid w:val="002C693F"/>
    <w:rsid w:val="002D2419"/>
    <w:rsid w:val="002D2C12"/>
    <w:rsid w:val="002D2D9E"/>
    <w:rsid w:val="002D3E5D"/>
    <w:rsid w:val="002F2D25"/>
    <w:rsid w:val="002F4198"/>
    <w:rsid w:val="002F6D99"/>
    <w:rsid w:val="00301ED9"/>
    <w:rsid w:val="0030481E"/>
    <w:rsid w:val="003053FC"/>
    <w:rsid w:val="00312846"/>
    <w:rsid w:val="003147DD"/>
    <w:rsid w:val="00316149"/>
    <w:rsid w:val="00322DB2"/>
    <w:rsid w:val="0032331A"/>
    <w:rsid w:val="00324D39"/>
    <w:rsid w:val="00325110"/>
    <w:rsid w:val="00327F56"/>
    <w:rsid w:val="00331DA7"/>
    <w:rsid w:val="0034116B"/>
    <w:rsid w:val="00341ADF"/>
    <w:rsid w:val="00357880"/>
    <w:rsid w:val="003638E8"/>
    <w:rsid w:val="003714BE"/>
    <w:rsid w:val="0037303B"/>
    <w:rsid w:val="003805B4"/>
    <w:rsid w:val="00392668"/>
    <w:rsid w:val="0039292D"/>
    <w:rsid w:val="0039460B"/>
    <w:rsid w:val="00396D64"/>
    <w:rsid w:val="003A2E2E"/>
    <w:rsid w:val="003B04F3"/>
    <w:rsid w:val="003B5160"/>
    <w:rsid w:val="003C1B38"/>
    <w:rsid w:val="003D0C28"/>
    <w:rsid w:val="003E00E7"/>
    <w:rsid w:val="003E05F1"/>
    <w:rsid w:val="003E606E"/>
    <w:rsid w:val="003F2EA3"/>
    <w:rsid w:val="003F4860"/>
    <w:rsid w:val="00401310"/>
    <w:rsid w:val="00401F7A"/>
    <w:rsid w:val="00404935"/>
    <w:rsid w:val="00404BF5"/>
    <w:rsid w:val="004077D2"/>
    <w:rsid w:val="00413E51"/>
    <w:rsid w:val="004240EB"/>
    <w:rsid w:val="00434F0A"/>
    <w:rsid w:val="004378D7"/>
    <w:rsid w:val="00463A8D"/>
    <w:rsid w:val="0046791A"/>
    <w:rsid w:val="004743D6"/>
    <w:rsid w:val="00477F10"/>
    <w:rsid w:val="00484B60"/>
    <w:rsid w:val="00486993"/>
    <w:rsid w:val="004933C7"/>
    <w:rsid w:val="004A58E7"/>
    <w:rsid w:val="004B16AF"/>
    <w:rsid w:val="004C6A27"/>
    <w:rsid w:val="004D0EF7"/>
    <w:rsid w:val="004E048D"/>
    <w:rsid w:val="004E0DAF"/>
    <w:rsid w:val="004E4CBE"/>
    <w:rsid w:val="004F19C6"/>
    <w:rsid w:val="004F460B"/>
    <w:rsid w:val="005013DC"/>
    <w:rsid w:val="005031EF"/>
    <w:rsid w:val="00506637"/>
    <w:rsid w:val="00507008"/>
    <w:rsid w:val="00512A35"/>
    <w:rsid w:val="00532691"/>
    <w:rsid w:val="00537364"/>
    <w:rsid w:val="0054125B"/>
    <w:rsid w:val="005427CB"/>
    <w:rsid w:val="00543AE0"/>
    <w:rsid w:val="00550288"/>
    <w:rsid w:val="0055081F"/>
    <w:rsid w:val="0055178D"/>
    <w:rsid w:val="0055266A"/>
    <w:rsid w:val="00552975"/>
    <w:rsid w:val="00552B06"/>
    <w:rsid w:val="00553B05"/>
    <w:rsid w:val="00553F27"/>
    <w:rsid w:val="00554DCF"/>
    <w:rsid w:val="00555D0B"/>
    <w:rsid w:val="00555FA2"/>
    <w:rsid w:val="00563F2F"/>
    <w:rsid w:val="005653C1"/>
    <w:rsid w:val="00574B42"/>
    <w:rsid w:val="00577452"/>
    <w:rsid w:val="005852D0"/>
    <w:rsid w:val="00595678"/>
    <w:rsid w:val="00597F7A"/>
    <w:rsid w:val="005A1200"/>
    <w:rsid w:val="005A23A3"/>
    <w:rsid w:val="005B2313"/>
    <w:rsid w:val="005B243B"/>
    <w:rsid w:val="005C7895"/>
    <w:rsid w:val="005E1755"/>
    <w:rsid w:val="005E260A"/>
    <w:rsid w:val="005E3131"/>
    <w:rsid w:val="005E4032"/>
    <w:rsid w:val="005E7B26"/>
    <w:rsid w:val="00614845"/>
    <w:rsid w:val="00617D8F"/>
    <w:rsid w:val="006260A9"/>
    <w:rsid w:val="00626FDB"/>
    <w:rsid w:val="00627521"/>
    <w:rsid w:val="006337A2"/>
    <w:rsid w:val="006377E6"/>
    <w:rsid w:val="00646B00"/>
    <w:rsid w:val="00650528"/>
    <w:rsid w:val="00652C65"/>
    <w:rsid w:val="0065433D"/>
    <w:rsid w:val="00672D09"/>
    <w:rsid w:val="0067540A"/>
    <w:rsid w:val="006815E2"/>
    <w:rsid w:val="006833F9"/>
    <w:rsid w:val="00690EF4"/>
    <w:rsid w:val="006929C3"/>
    <w:rsid w:val="00692E3A"/>
    <w:rsid w:val="00695EB2"/>
    <w:rsid w:val="0069614E"/>
    <w:rsid w:val="006A0494"/>
    <w:rsid w:val="006A4563"/>
    <w:rsid w:val="006A6B6F"/>
    <w:rsid w:val="006A7E77"/>
    <w:rsid w:val="006C1C27"/>
    <w:rsid w:val="006C1E40"/>
    <w:rsid w:val="006D680A"/>
    <w:rsid w:val="006D68A3"/>
    <w:rsid w:val="006D7DAB"/>
    <w:rsid w:val="006E0502"/>
    <w:rsid w:val="006E5A32"/>
    <w:rsid w:val="006E6DB1"/>
    <w:rsid w:val="006F3D6D"/>
    <w:rsid w:val="00701FE7"/>
    <w:rsid w:val="00703A1F"/>
    <w:rsid w:val="00711904"/>
    <w:rsid w:val="00712660"/>
    <w:rsid w:val="007142CE"/>
    <w:rsid w:val="00716955"/>
    <w:rsid w:val="00720777"/>
    <w:rsid w:val="00724558"/>
    <w:rsid w:val="007265C4"/>
    <w:rsid w:val="00727905"/>
    <w:rsid w:val="00732EBF"/>
    <w:rsid w:val="00735AB0"/>
    <w:rsid w:val="00737D0B"/>
    <w:rsid w:val="0074510A"/>
    <w:rsid w:val="00746B90"/>
    <w:rsid w:val="00750F15"/>
    <w:rsid w:val="007510A2"/>
    <w:rsid w:val="00751417"/>
    <w:rsid w:val="00761F44"/>
    <w:rsid w:val="0076506A"/>
    <w:rsid w:val="007651EE"/>
    <w:rsid w:val="00771235"/>
    <w:rsid w:val="00775F3B"/>
    <w:rsid w:val="00777A82"/>
    <w:rsid w:val="007823DF"/>
    <w:rsid w:val="007A3559"/>
    <w:rsid w:val="007A39F0"/>
    <w:rsid w:val="007A4324"/>
    <w:rsid w:val="007A55A9"/>
    <w:rsid w:val="007B19E4"/>
    <w:rsid w:val="007C0167"/>
    <w:rsid w:val="007C76B0"/>
    <w:rsid w:val="007D4A99"/>
    <w:rsid w:val="007D6DBA"/>
    <w:rsid w:val="007D7C04"/>
    <w:rsid w:val="007F1526"/>
    <w:rsid w:val="007F42ED"/>
    <w:rsid w:val="007F4E1A"/>
    <w:rsid w:val="008038D6"/>
    <w:rsid w:val="0081002B"/>
    <w:rsid w:val="00811100"/>
    <w:rsid w:val="00811B2A"/>
    <w:rsid w:val="00816BAA"/>
    <w:rsid w:val="0082339F"/>
    <w:rsid w:val="0082675C"/>
    <w:rsid w:val="008271C0"/>
    <w:rsid w:val="008326ED"/>
    <w:rsid w:val="0083307C"/>
    <w:rsid w:val="00850973"/>
    <w:rsid w:val="008534EF"/>
    <w:rsid w:val="00856334"/>
    <w:rsid w:val="0085787B"/>
    <w:rsid w:val="00866CFA"/>
    <w:rsid w:val="00870DF9"/>
    <w:rsid w:val="00871A7A"/>
    <w:rsid w:val="00871CEC"/>
    <w:rsid w:val="00877EF1"/>
    <w:rsid w:val="00880036"/>
    <w:rsid w:val="0088498C"/>
    <w:rsid w:val="008861EB"/>
    <w:rsid w:val="008969AB"/>
    <w:rsid w:val="008B2D03"/>
    <w:rsid w:val="008B5933"/>
    <w:rsid w:val="008C0F4C"/>
    <w:rsid w:val="008C122E"/>
    <w:rsid w:val="008D323E"/>
    <w:rsid w:val="008D3673"/>
    <w:rsid w:val="008D37EA"/>
    <w:rsid w:val="008D44AB"/>
    <w:rsid w:val="008E5DAD"/>
    <w:rsid w:val="008F1920"/>
    <w:rsid w:val="009218DC"/>
    <w:rsid w:val="00924548"/>
    <w:rsid w:val="009273FD"/>
    <w:rsid w:val="00927727"/>
    <w:rsid w:val="0093261A"/>
    <w:rsid w:val="00940E69"/>
    <w:rsid w:val="00943BBD"/>
    <w:rsid w:val="009564D5"/>
    <w:rsid w:val="00956616"/>
    <w:rsid w:val="00960F6F"/>
    <w:rsid w:val="00967940"/>
    <w:rsid w:val="00986B85"/>
    <w:rsid w:val="009A4C0D"/>
    <w:rsid w:val="009B0010"/>
    <w:rsid w:val="009B29A5"/>
    <w:rsid w:val="009C2AE8"/>
    <w:rsid w:val="009C63B4"/>
    <w:rsid w:val="009C681E"/>
    <w:rsid w:val="009C7761"/>
    <w:rsid w:val="009D671A"/>
    <w:rsid w:val="009D68A1"/>
    <w:rsid w:val="009E458E"/>
    <w:rsid w:val="009E475A"/>
    <w:rsid w:val="009E65D0"/>
    <w:rsid w:val="009E7B14"/>
    <w:rsid w:val="009E7DFA"/>
    <w:rsid w:val="00A07E13"/>
    <w:rsid w:val="00A135EF"/>
    <w:rsid w:val="00A1467E"/>
    <w:rsid w:val="00A201E2"/>
    <w:rsid w:val="00A22026"/>
    <w:rsid w:val="00A34276"/>
    <w:rsid w:val="00A362E8"/>
    <w:rsid w:val="00A375B2"/>
    <w:rsid w:val="00A37CA0"/>
    <w:rsid w:val="00A537A9"/>
    <w:rsid w:val="00A56255"/>
    <w:rsid w:val="00A56930"/>
    <w:rsid w:val="00A617BA"/>
    <w:rsid w:val="00A65ED9"/>
    <w:rsid w:val="00A7661D"/>
    <w:rsid w:val="00A85997"/>
    <w:rsid w:val="00A94DF6"/>
    <w:rsid w:val="00AA05BB"/>
    <w:rsid w:val="00AA64D7"/>
    <w:rsid w:val="00AB197C"/>
    <w:rsid w:val="00AB3AFB"/>
    <w:rsid w:val="00AB5C0B"/>
    <w:rsid w:val="00AC523E"/>
    <w:rsid w:val="00AD1C4A"/>
    <w:rsid w:val="00AD4559"/>
    <w:rsid w:val="00AE710F"/>
    <w:rsid w:val="00AF143B"/>
    <w:rsid w:val="00AF6362"/>
    <w:rsid w:val="00B05AC6"/>
    <w:rsid w:val="00B25106"/>
    <w:rsid w:val="00B33E38"/>
    <w:rsid w:val="00B34DCE"/>
    <w:rsid w:val="00B4036A"/>
    <w:rsid w:val="00B41C89"/>
    <w:rsid w:val="00B43F87"/>
    <w:rsid w:val="00B45C6B"/>
    <w:rsid w:val="00B468D7"/>
    <w:rsid w:val="00B50757"/>
    <w:rsid w:val="00B51BCB"/>
    <w:rsid w:val="00B5243E"/>
    <w:rsid w:val="00B57CF0"/>
    <w:rsid w:val="00B639EE"/>
    <w:rsid w:val="00B65969"/>
    <w:rsid w:val="00B739B6"/>
    <w:rsid w:val="00B73FEA"/>
    <w:rsid w:val="00B74493"/>
    <w:rsid w:val="00B76627"/>
    <w:rsid w:val="00B7707D"/>
    <w:rsid w:val="00B838FB"/>
    <w:rsid w:val="00B903EE"/>
    <w:rsid w:val="00B9771D"/>
    <w:rsid w:val="00BA5E71"/>
    <w:rsid w:val="00BA71FD"/>
    <w:rsid w:val="00BB0845"/>
    <w:rsid w:val="00BC3379"/>
    <w:rsid w:val="00BC555A"/>
    <w:rsid w:val="00C062D9"/>
    <w:rsid w:val="00C10703"/>
    <w:rsid w:val="00C10CAC"/>
    <w:rsid w:val="00C12628"/>
    <w:rsid w:val="00C133EF"/>
    <w:rsid w:val="00C2740E"/>
    <w:rsid w:val="00C35D82"/>
    <w:rsid w:val="00C50DA1"/>
    <w:rsid w:val="00C52E05"/>
    <w:rsid w:val="00C54D32"/>
    <w:rsid w:val="00C5707F"/>
    <w:rsid w:val="00C60516"/>
    <w:rsid w:val="00C70FE6"/>
    <w:rsid w:val="00C7261B"/>
    <w:rsid w:val="00C72D1F"/>
    <w:rsid w:val="00C83AD5"/>
    <w:rsid w:val="00C84558"/>
    <w:rsid w:val="00C8799F"/>
    <w:rsid w:val="00C91B55"/>
    <w:rsid w:val="00C9538A"/>
    <w:rsid w:val="00CA6A78"/>
    <w:rsid w:val="00CB1BD6"/>
    <w:rsid w:val="00CC0821"/>
    <w:rsid w:val="00CC71DD"/>
    <w:rsid w:val="00CD7400"/>
    <w:rsid w:val="00CE53B3"/>
    <w:rsid w:val="00CE78BB"/>
    <w:rsid w:val="00D002D4"/>
    <w:rsid w:val="00D05FF4"/>
    <w:rsid w:val="00D22C21"/>
    <w:rsid w:val="00D42126"/>
    <w:rsid w:val="00D43361"/>
    <w:rsid w:val="00D501C8"/>
    <w:rsid w:val="00D508FB"/>
    <w:rsid w:val="00D51925"/>
    <w:rsid w:val="00D55FE3"/>
    <w:rsid w:val="00D561E5"/>
    <w:rsid w:val="00D641C1"/>
    <w:rsid w:val="00D6619D"/>
    <w:rsid w:val="00D74532"/>
    <w:rsid w:val="00D76BA6"/>
    <w:rsid w:val="00D9022C"/>
    <w:rsid w:val="00D90389"/>
    <w:rsid w:val="00D96A25"/>
    <w:rsid w:val="00DA13AF"/>
    <w:rsid w:val="00DB21BD"/>
    <w:rsid w:val="00DB419B"/>
    <w:rsid w:val="00DB4F87"/>
    <w:rsid w:val="00DB798E"/>
    <w:rsid w:val="00DB7A8D"/>
    <w:rsid w:val="00DC19FA"/>
    <w:rsid w:val="00DC1B95"/>
    <w:rsid w:val="00DC27B0"/>
    <w:rsid w:val="00DC3960"/>
    <w:rsid w:val="00DD0EE2"/>
    <w:rsid w:val="00DD4A71"/>
    <w:rsid w:val="00DE002F"/>
    <w:rsid w:val="00DE28BC"/>
    <w:rsid w:val="00DE3F85"/>
    <w:rsid w:val="00DF3338"/>
    <w:rsid w:val="00DF78FE"/>
    <w:rsid w:val="00E03321"/>
    <w:rsid w:val="00E03AE3"/>
    <w:rsid w:val="00E05CBB"/>
    <w:rsid w:val="00E07649"/>
    <w:rsid w:val="00E1486B"/>
    <w:rsid w:val="00E14D8D"/>
    <w:rsid w:val="00E16CF6"/>
    <w:rsid w:val="00E23982"/>
    <w:rsid w:val="00E24C6F"/>
    <w:rsid w:val="00E30A27"/>
    <w:rsid w:val="00E31852"/>
    <w:rsid w:val="00E36392"/>
    <w:rsid w:val="00E37195"/>
    <w:rsid w:val="00E37FCE"/>
    <w:rsid w:val="00E41D9B"/>
    <w:rsid w:val="00E46158"/>
    <w:rsid w:val="00E46DD1"/>
    <w:rsid w:val="00E471CB"/>
    <w:rsid w:val="00E47752"/>
    <w:rsid w:val="00E50D8D"/>
    <w:rsid w:val="00E628C2"/>
    <w:rsid w:val="00E64F48"/>
    <w:rsid w:val="00E7389E"/>
    <w:rsid w:val="00E84449"/>
    <w:rsid w:val="00E93072"/>
    <w:rsid w:val="00E979C0"/>
    <w:rsid w:val="00E97BEE"/>
    <w:rsid w:val="00EA79D1"/>
    <w:rsid w:val="00EB4D4E"/>
    <w:rsid w:val="00EC0B84"/>
    <w:rsid w:val="00EC23C6"/>
    <w:rsid w:val="00ED1854"/>
    <w:rsid w:val="00ED2309"/>
    <w:rsid w:val="00EE2B69"/>
    <w:rsid w:val="00EE4624"/>
    <w:rsid w:val="00EE6571"/>
    <w:rsid w:val="00EE7246"/>
    <w:rsid w:val="00EF09F3"/>
    <w:rsid w:val="00EF2E44"/>
    <w:rsid w:val="00EF59C4"/>
    <w:rsid w:val="00F006B2"/>
    <w:rsid w:val="00F0089F"/>
    <w:rsid w:val="00F012A7"/>
    <w:rsid w:val="00F05C3A"/>
    <w:rsid w:val="00F0643D"/>
    <w:rsid w:val="00F073AB"/>
    <w:rsid w:val="00F11462"/>
    <w:rsid w:val="00F143C9"/>
    <w:rsid w:val="00F14B00"/>
    <w:rsid w:val="00F14E2A"/>
    <w:rsid w:val="00F33CEA"/>
    <w:rsid w:val="00F367C2"/>
    <w:rsid w:val="00F37AEA"/>
    <w:rsid w:val="00F456DA"/>
    <w:rsid w:val="00F5070C"/>
    <w:rsid w:val="00F53E45"/>
    <w:rsid w:val="00F54646"/>
    <w:rsid w:val="00F56690"/>
    <w:rsid w:val="00F6003A"/>
    <w:rsid w:val="00F61698"/>
    <w:rsid w:val="00F62CB6"/>
    <w:rsid w:val="00F64D49"/>
    <w:rsid w:val="00F73390"/>
    <w:rsid w:val="00F758FE"/>
    <w:rsid w:val="00F802CF"/>
    <w:rsid w:val="00F94F20"/>
    <w:rsid w:val="00FA2724"/>
    <w:rsid w:val="00FB4286"/>
    <w:rsid w:val="00FC3B4A"/>
    <w:rsid w:val="00FD3053"/>
    <w:rsid w:val="00FD3D6B"/>
    <w:rsid w:val="00FD41BE"/>
    <w:rsid w:val="00FD439B"/>
    <w:rsid w:val="00FD4C33"/>
    <w:rsid w:val="00FD4F4A"/>
    <w:rsid w:val="00FD7C81"/>
    <w:rsid w:val="00FE17EF"/>
    <w:rsid w:val="00FE315C"/>
    <w:rsid w:val="00FE7EBE"/>
    <w:rsid w:val="00FF46BD"/>
    <w:rsid w:val="07DFBA9E"/>
    <w:rsid w:val="322820AD"/>
    <w:rsid w:val="600FFBDF"/>
    <w:rsid w:val="6E30EE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7DA008"/>
  <w15:chartTrackingRefBased/>
  <w15:docId w15:val="{273FA48D-AC4D-4B5F-9F2F-E7DD9144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BEE"/>
  </w:style>
  <w:style w:type="paragraph" w:styleId="Heading1">
    <w:name w:val="heading 1"/>
    <w:basedOn w:val="Normal"/>
    <w:next w:val="Normal"/>
    <w:link w:val="Heading1Char"/>
    <w:uiPriority w:val="9"/>
    <w:qFormat/>
    <w:rsid w:val="005C7895"/>
    <w:pPr>
      <w:keepNext/>
      <w:keepLines/>
      <w:spacing w:before="240"/>
      <w:outlineLvl w:val="0"/>
    </w:pPr>
    <w:rPr>
      <w:rFonts w:ascii="Arial Nova" w:eastAsiaTheme="majorEastAsia" w:hAnsi="Arial Nova" w:cstheme="majorBidi"/>
      <w:b/>
      <w:color w:val="000000" w:themeColor="text1"/>
      <w:sz w:val="36"/>
      <w:szCs w:val="32"/>
    </w:rPr>
  </w:style>
  <w:style w:type="paragraph" w:styleId="Heading2">
    <w:name w:val="heading 2"/>
    <w:basedOn w:val="Normal"/>
    <w:next w:val="Normal"/>
    <w:link w:val="Heading2Char"/>
    <w:uiPriority w:val="9"/>
    <w:unhideWhenUsed/>
    <w:qFormat/>
    <w:rsid w:val="005C7895"/>
    <w:pPr>
      <w:keepNext/>
      <w:keepLines/>
      <w:spacing w:before="40"/>
      <w:outlineLvl w:val="1"/>
    </w:pPr>
    <w:rPr>
      <w:rFonts w:ascii="Arial Nova" w:eastAsiaTheme="majorEastAsia" w:hAnsi="Arial Nova" w:cstheme="majorBidi"/>
      <w:b/>
      <w:color w:val="000000" w:themeColor="text1"/>
      <w:sz w:val="28"/>
      <w:szCs w:val="26"/>
    </w:rPr>
  </w:style>
  <w:style w:type="paragraph" w:styleId="Heading3">
    <w:name w:val="heading 3"/>
    <w:basedOn w:val="Normal"/>
    <w:next w:val="Normal"/>
    <w:link w:val="Heading3Char"/>
    <w:uiPriority w:val="9"/>
    <w:unhideWhenUsed/>
    <w:qFormat/>
    <w:rsid w:val="002B3B6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0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390"/>
    <w:pPr>
      <w:tabs>
        <w:tab w:val="center" w:pos="4680"/>
        <w:tab w:val="right" w:pos="9360"/>
      </w:tabs>
    </w:pPr>
  </w:style>
  <w:style w:type="character" w:customStyle="1" w:styleId="HeaderChar">
    <w:name w:val="Header Char"/>
    <w:basedOn w:val="DefaultParagraphFont"/>
    <w:link w:val="Header"/>
    <w:uiPriority w:val="99"/>
    <w:rsid w:val="00F73390"/>
  </w:style>
  <w:style w:type="paragraph" w:styleId="Footer">
    <w:name w:val="footer"/>
    <w:basedOn w:val="Normal"/>
    <w:link w:val="FooterChar"/>
    <w:uiPriority w:val="99"/>
    <w:unhideWhenUsed/>
    <w:rsid w:val="00F73390"/>
    <w:pPr>
      <w:tabs>
        <w:tab w:val="center" w:pos="4680"/>
        <w:tab w:val="right" w:pos="9360"/>
      </w:tabs>
    </w:pPr>
  </w:style>
  <w:style w:type="character" w:customStyle="1" w:styleId="FooterChar">
    <w:name w:val="Footer Char"/>
    <w:basedOn w:val="DefaultParagraphFont"/>
    <w:link w:val="Footer"/>
    <w:uiPriority w:val="99"/>
    <w:rsid w:val="00F73390"/>
  </w:style>
  <w:style w:type="paragraph" w:styleId="ListParagraph">
    <w:name w:val="List Paragraph"/>
    <w:basedOn w:val="Normal"/>
    <w:uiPriority w:val="34"/>
    <w:qFormat/>
    <w:rsid w:val="009E7DFA"/>
    <w:pPr>
      <w:ind w:left="720"/>
      <w:contextualSpacing/>
    </w:pPr>
  </w:style>
  <w:style w:type="character" w:customStyle="1" w:styleId="Heading1Char">
    <w:name w:val="Heading 1 Char"/>
    <w:basedOn w:val="DefaultParagraphFont"/>
    <w:link w:val="Heading1"/>
    <w:uiPriority w:val="9"/>
    <w:rsid w:val="005C7895"/>
    <w:rPr>
      <w:rFonts w:ascii="Arial Nova" w:eastAsiaTheme="majorEastAsia" w:hAnsi="Arial Nova" w:cstheme="majorBidi"/>
      <w:b/>
      <w:color w:val="000000" w:themeColor="text1"/>
      <w:sz w:val="36"/>
      <w:szCs w:val="32"/>
    </w:rPr>
  </w:style>
  <w:style w:type="character" w:customStyle="1" w:styleId="Heading2Char">
    <w:name w:val="Heading 2 Char"/>
    <w:basedOn w:val="DefaultParagraphFont"/>
    <w:link w:val="Heading2"/>
    <w:uiPriority w:val="9"/>
    <w:rsid w:val="005C7895"/>
    <w:rPr>
      <w:rFonts w:ascii="Arial Nova" w:eastAsiaTheme="majorEastAsia" w:hAnsi="Arial Nova" w:cstheme="majorBidi"/>
      <w:b/>
      <w:color w:val="000000" w:themeColor="text1"/>
      <w:sz w:val="28"/>
      <w:szCs w:val="26"/>
    </w:rPr>
  </w:style>
  <w:style w:type="character" w:customStyle="1" w:styleId="Heading3Char">
    <w:name w:val="Heading 3 Char"/>
    <w:basedOn w:val="DefaultParagraphFont"/>
    <w:link w:val="Heading3"/>
    <w:uiPriority w:val="9"/>
    <w:rsid w:val="002B3B66"/>
    <w:rPr>
      <w:rFonts w:asciiTheme="majorHAnsi" w:eastAsiaTheme="majorEastAsia" w:hAnsiTheme="majorHAnsi" w:cstheme="majorBidi"/>
      <w:color w:val="1F3763" w:themeColor="accent1" w:themeShade="7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6506A"/>
    <w:rPr>
      <w:b/>
      <w:bCs/>
    </w:rPr>
  </w:style>
  <w:style w:type="character" w:customStyle="1" w:styleId="CommentSubjectChar">
    <w:name w:val="Comment Subject Char"/>
    <w:basedOn w:val="CommentTextChar"/>
    <w:link w:val="CommentSubject"/>
    <w:uiPriority w:val="99"/>
    <w:semiHidden/>
    <w:rsid w:val="007650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76B810D37697458E97831C354CD682" ma:contentTypeVersion="15" ma:contentTypeDescription="Create a new document." ma:contentTypeScope="" ma:versionID="3722704093389daacf9d76cdb78e2535">
  <xsd:schema xmlns:xsd="http://www.w3.org/2001/XMLSchema" xmlns:xs="http://www.w3.org/2001/XMLSchema" xmlns:p="http://schemas.microsoft.com/office/2006/metadata/properties" xmlns:ns2="40139e1f-763c-4224-ab69-142f316c5594" xmlns:ns3="cacfb665-c7a9-4044-95ef-2260b829cb73" targetNamespace="http://schemas.microsoft.com/office/2006/metadata/properties" ma:root="true" ma:fieldsID="0290aa44490d834cce72cf8c66a2a1df" ns2:_="" ns3:_="">
    <xsd:import namespace="40139e1f-763c-4224-ab69-142f316c5594"/>
    <xsd:import namespace="cacfb665-c7a9-4044-95ef-2260b829c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39e1f-763c-4224-ab69-142f316c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c65ed7-e385-4001-9a0e-7979134055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b665-c7a9-4044-95ef-2260b829c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087cdb-acd0-49ef-ae03-5021bf397fa5}" ma:internalName="TaxCatchAll" ma:showField="CatchAllData" ma:web="cacfb665-c7a9-4044-95ef-2260b829c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139e1f-763c-4224-ab69-142f316c5594">
      <Terms xmlns="http://schemas.microsoft.com/office/infopath/2007/PartnerControls"/>
    </lcf76f155ced4ddcb4097134ff3c332f>
    <TaxCatchAll xmlns="cacfb665-c7a9-4044-95ef-2260b829cb73" xsi:nil="true"/>
  </documentManagement>
</p:properties>
</file>

<file path=customXml/itemProps1.xml><?xml version="1.0" encoding="utf-8"?>
<ds:datastoreItem xmlns:ds="http://schemas.openxmlformats.org/officeDocument/2006/customXml" ds:itemID="{2945EE60-2556-442B-84A0-BC63781963B1}">
  <ds:schemaRefs>
    <ds:schemaRef ds:uri="http://schemas.microsoft.com/sharepoint/v3/contenttype/forms"/>
  </ds:schemaRefs>
</ds:datastoreItem>
</file>

<file path=customXml/itemProps2.xml><?xml version="1.0" encoding="utf-8"?>
<ds:datastoreItem xmlns:ds="http://schemas.openxmlformats.org/officeDocument/2006/customXml" ds:itemID="{03B126E7-DE41-428E-8D19-EFEAF92D4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39e1f-763c-4224-ab69-142f316c5594"/>
    <ds:schemaRef ds:uri="cacfb665-c7a9-4044-95ef-2260b829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03FBDB-A23B-4B2F-AE22-01B3EBCF6A05}">
  <ds:schemaRefs>
    <ds:schemaRef ds:uri="http://schemas.microsoft.com/office/2006/metadata/properties"/>
    <ds:schemaRef ds:uri="http://schemas.microsoft.com/office/infopath/2007/PartnerControls"/>
    <ds:schemaRef ds:uri="40139e1f-763c-4224-ab69-142f316c5594"/>
    <ds:schemaRef ds:uri="cacfb665-c7a9-4044-95ef-2260b829cb7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MEAL Paragraph</dc:title>
  <dc:subject>How to structure an academic paragraph using the MEAL method</dc:subject>
  <dc:creator>Bruning, Rebecca</dc:creator>
  <cp:keywords>MEAL paragraph, structure</cp:keywords>
  <dc:description/>
  <cp:lastModifiedBy>Becky</cp:lastModifiedBy>
  <cp:revision>190</cp:revision>
  <cp:lastPrinted>2026-04-14T18:11:00Z</cp:lastPrinted>
  <dcterms:created xsi:type="dcterms:W3CDTF">2026-04-14T13:38:00Z</dcterms:created>
  <dcterms:modified xsi:type="dcterms:W3CDTF">2026-04-22T19:16:00Z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0x010100A476B810D37697458E97831C354CD682</vt:lpwstr>
  </property>
  <property fmtid="{D5CDD505-2E9C-101B-9397-08002B2CF9AE}" pid="3" name="MediaServiceImageTags">
    <vt:lpwstr/>
  </property>
</Properties>
</file>