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BCB8D" w14:textId="05DBC410" w:rsidR="004B16AF" w:rsidRPr="00E41340" w:rsidRDefault="00681AC1" w:rsidP="00E41340">
      <w:pPr>
        <w:pStyle w:val="Heading1"/>
        <w:rPr>
          <w:rStyle w:val="Heading1Char"/>
          <w:b/>
          <w:bCs/>
        </w:rPr>
      </w:pPr>
      <w:r w:rsidRPr="00E41340">
        <w:drawing>
          <wp:anchor distT="0" distB="0" distL="114300" distR="114300" simplePos="0" relativeHeight="251658243" behindDoc="0" locked="0" layoutInCell="1" allowOverlap="1" wp14:anchorId="00DC14CA" wp14:editId="555EC1DE">
            <wp:simplePos x="0" y="0"/>
            <wp:positionH relativeFrom="column">
              <wp:posOffset>4510</wp:posOffset>
            </wp:positionH>
            <wp:positionV relativeFrom="paragraph">
              <wp:posOffset>5080</wp:posOffset>
            </wp:positionV>
            <wp:extent cx="1033272" cy="1143000"/>
            <wp:effectExtent l="0" t="0" r="0" b="0"/>
            <wp:wrapSquare wrapText="bothSides"/>
            <wp:docPr id="2069957099" name="Picture 10" descr="Texas Tech Graduate Writing 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957099" name="Picture 10" descr="Texas Tech Graduate Writing Center logo"/>
                    <pic:cNvPicPr/>
                  </pic:nvPicPr>
                  <pic:blipFill rotWithShape="1">
                    <a:blip r:embed="rId11" cstate="print">
                      <a:extLst>
                        <a:ext uri="{28A0092B-C50C-407E-A947-70E740481C1C}">
                          <a14:useLocalDpi xmlns:a14="http://schemas.microsoft.com/office/drawing/2010/main" val="0"/>
                        </a:ext>
                      </a:extLst>
                    </a:blip>
                    <a:srcRect b="26571"/>
                    <a:stretch/>
                  </pic:blipFill>
                  <pic:spPr bwMode="auto">
                    <a:xfrm>
                      <a:off x="0" y="0"/>
                      <a:ext cx="1033272"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16AF" w:rsidRPr="00E41340">
        <w:t>H</w:t>
      </w:r>
      <w:r w:rsidR="004B16AF" w:rsidRPr="00E41340">
        <w:rPr>
          <w:rStyle w:val="Heading1Char"/>
          <w:b/>
          <w:bCs/>
        </w:rPr>
        <w:t xml:space="preserve">ow to </w:t>
      </w:r>
      <w:r w:rsidR="00A677E2" w:rsidRPr="00E41340">
        <w:rPr>
          <w:rStyle w:val="Heading1Char"/>
          <w:b/>
          <w:bCs/>
        </w:rPr>
        <w:t xml:space="preserve">Reverse Outline a </w:t>
      </w:r>
      <w:r w:rsidR="008D550C" w:rsidRPr="00E41340">
        <w:rPr>
          <w:rStyle w:val="Heading1Char"/>
          <w:b/>
          <w:bCs/>
        </w:rPr>
        <w:t>D</w:t>
      </w:r>
      <w:r w:rsidR="00A677E2" w:rsidRPr="00E41340">
        <w:rPr>
          <w:rStyle w:val="Heading1Char"/>
          <w:b/>
          <w:bCs/>
        </w:rPr>
        <w:t>ocument</w:t>
      </w:r>
      <w:r w:rsidRPr="00E41340">
        <w:rPr>
          <w:rStyle w:val="Heading1Char"/>
          <w:b/>
          <w:bCs/>
        </w:rPr>
        <w:t xml:space="preserve"> (Humanities)</w:t>
      </w:r>
    </w:p>
    <w:p w14:paraId="20A96F84" w14:textId="43E27BBB" w:rsidR="000C7D92" w:rsidRPr="00681AC1" w:rsidRDefault="000A4D0D" w:rsidP="00CA0EC6">
      <w:pPr>
        <w:spacing w:after="240"/>
        <w:rPr>
          <w:rFonts w:ascii="Arial Nova" w:hAnsi="Arial Nova" w:cstheme="minorHAnsi"/>
        </w:rPr>
      </w:pPr>
      <w:r w:rsidRPr="00681AC1">
        <w:rPr>
          <w:rFonts w:ascii="Arial Nova" w:hAnsi="Arial Nova" w:cstheme="minorHAnsi"/>
        </w:rPr>
        <w:t>Reverse Outlining</w:t>
      </w:r>
      <w:r w:rsidR="00B903EE" w:rsidRPr="00681AC1">
        <w:rPr>
          <w:rFonts w:ascii="Arial Nova" w:hAnsi="Arial Nova" w:cstheme="minorHAnsi"/>
        </w:rPr>
        <w:t xml:space="preserve"> is </w:t>
      </w:r>
      <w:r w:rsidRPr="00681AC1">
        <w:rPr>
          <w:rFonts w:ascii="Arial Nova" w:hAnsi="Arial Nova" w:cstheme="minorHAnsi"/>
        </w:rPr>
        <w:t>a tool that can be used for</w:t>
      </w:r>
      <w:r w:rsidR="00B903EE" w:rsidRPr="00681AC1">
        <w:rPr>
          <w:rFonts w:ascii="Arial Nova" w:hAnsi="Arial Nova" w:cstheme="minorHAnsi"/>
        </w:rPr>
        <w:t xml:space="preserve"> </w:t>
      </w:r>
      <w:r w:rsidRPr="00681AC1">
        <w:rPr>
          <w:rFonts w:ascii="Arial Nova" w:hAnsi="Arial Nova" w:cstheme="minorHAnsi"/>
        </w:rPr>
        <w:t>both notetaking and revision</w:t>
      </w:r>
      <w:r w:rsidR="00543AE0" w:rsidRPr="00681AC1">
        <w:rPr>
          <w:rFonts w:ascii="Arial Nova" w:hAnsi="Arial Nova" w:cstheme="minorHAnsi"/>
        </w:rPr>
        <w:t>.</w:t>
      </w:r>
      <w:r w:rsidR="00B903EE" w:rsidRPr="00681AC1">
        <w:rPr>
          <w:rFonts w:ascii="Arial Nova" w:hAnsi="Arial Nova" w:cstheme="minorHAnsi"/>
        </w:rPr>
        <w:t xml:space="preserve"> </w:t>
      </w:r>
      <w:r w:rsidR="00543AE0" w:rsidRPr="00681AC1">
        <w:rPr>
          <w:rFonts w:ascii="Arial Nova" w:hAnsi="Arial Nova" w:cstheme="minorHAnsi"/>
        </w:rPr>
        <w:t>It</w:t>
      </w:r>
      <w:r w:rsidR="00B903EE" w:rsidRPr="00681AC1">
        <w:rPr>
          <w:rFonts w:ascii="Arial Nova" w:hAnsi="Arial Nova" w:cstheme="minorHAnsi"/>
        </w:rPr>
        <w:t xml:space="preserve"> i</w:t>
      </w:r>
      <w:r w:rsidR="004B16AF" w:rsidRPr="00681AC1">
        <w:rPr>
          <w:rFonts w:ascii="Arial Nova" w:hAnsi="Arial Nova" w:cstheme="minorHAnsi"/>
        </w:rPr>
        <w:t xml:space="preserve">s especially helpful for </w:t>
      </w:r>
      <w:r w:rsidRPr="00681AC1">
        <w:rPr>
          <w:rFonts w:ascii="Arial Nova" w:hAnsi="Arial Nova" w:cstheme="minorHAnsi"/>
        </w:rPr>
        <w:t xml:space="preserve">organizing </w:t>
      </w:r>
      <w:r w:rsidR="00026364" w:rsidRPr="00681AC1">
        <w:rPr>
          <w:rFonts w:ascii="Arial Nova" w:hAnsi="Arial Nova" w:cstheme="minorHAnsi"/>
        </w:rPr>
        <w:t xml:space="preserve">and understanding </w:t>
      </w:r>
      <w:r w:rsidR="004B16AF" w:rsidRPr="00681AC1">
        <w:rPr>
          <w:rFonts w:ascii="Arial Nova" w:hAnsi="Arial Nova" w:cstheme="minorHAnsi"/>
        </w:rPr>
        <w:t>longer academic writing projects (</w:t>
      </w:r>
      <w:r w:rsidR="00DD7CAF" w:rsidRPr="00681AC1">
        <w:rPr>
          <w:rFonts w:ascii="Arial Nova" w:hAnsi="Arial Nova" w:cstheme="minorHAnsi"/>
        </w:rPr>
        <w:t xml:space="preserve">e.g., </w:t>
      </w:r>
      <w:r w:rsidR="004B16AF" w:rsidRPr="00681AC1">
        <w:rPr>
          <w:rFonts w:ascii="Arial Nova" w:hAnsi="Arial Nova" w:cstheme="minorHAnsi"/>
        </w:rPr>
        <w:t xml:space="preserve">literature reviews, research statements) that </w:t>
      </w:r>
      <w:r w:rsidR="00026364" w:rsidRPr="00681AC1">
        <w:rPr>
          <w:rFonts w:ascii="Arial Nova" w:hAnsi="Arial Nova" w:cstheme="minorHAnsi"/>
        </w:rPr>
        <w:t xml:space="preserve">develop an argument across </w:t>
      </w:r>
      <w:r w:rsidR="004B16AF" w:rsidRPr="00681AC1">
        <w:rPr>
          <w:rFonts w:ascii="Arial Nova" w:hAnsi="Arial Nova" w:cstheme="minorHAnsi"/>
        </w:rPr>
        <w:t xml:space="preserve">multiple paragraphs. </w:t>
      </w:r>
      <w:r w:rsidR="000C7D92" w:rsidRPr="00681AC1">
        <w:rPr>
          <w:rFonts w:ascii="Arial Nova" w:hAnsi="Arial Nova" w:cstheme="minorHAnsi"/>
        </w:rPr>
        <w:t xml:space="preserve">Understanding how to use reverse outlining for notetaking is key to understanding how to use </w:t>
      </w:r>
      <w:r w:rsidR="00111C84" w:rsidRPr="00681AC1">
        <w:rPr>
          <w:rFonts w:ascii="Arial Nova" w:hAnsi="Arial Nova" w:cstheme="minorHAnsi"/>
        </w:rPr>
        <w:t xml:space="preserve">it for revision. </w:t>
      </w:r>
      <w:r w:rsidR="00CA0EC6">
        <w:rPr>
          <w:rFonts w:ascii="Arial Nova" w:hAnsi="Arial Nova" w:cstheme="minorHAnsi"/>
        </w:rPr>
        <w:br/>
      </w:r>
    </w:p>
    <w:p w14:paraId="6C03929F" w14:textId="012EC7C2" w:rsidR="00E40C06" w:rsidRPr="00CA0EC6" w:rsidRDefault="004B16AF" w:rsidP="00CA0EC6">
      <w:pPr>
        <w:pStyle w:val="Heading2"/>
      </w:pPr>
      <w:r w:rsidRPr="00CA0EC6">
        <w:t xml:space="preserve">What does </w:t>
      </w:r>
      <w:r w:rsidR="00111C84" w:rsidRPr="00CA0EC6">
        <w:t>it look like to take notes using a reverse outline?</w:t>
      </w:r>
    </w:p>
    <w:p w14:paraId="5928AF4A" w14:textId="533FE15F" w:rsidR="00695EB2" w:rsidRPr="000B24EC" w:rsidRDefault="00111C84" w:rsidP="00CA0EC6">
      <w:pPr>
        <w:spacing w:after="240"/>
        <w:rPr>
          <w:rFonts w:ascii="Arial Nova" w:hAnsi="Arial Nova" w:cstheme="minorHAnsi"/>
        </w:rPr>
      </w:pPr>
      <w:r w:rsidRPr="000B24EC">
        <w:rPr>
          <w:rFonts w:ascii="Arial Nova" w:hAnsi="Arial Nova" w:cstheme="minorHAnsi"/>
        </w:rPr>
        <w:t>Reverse outlin</w:t>
      </w:r>
      <w:r w:rsidR="0022504E" w:rsidRPr="000B24EC">
        <w:rPr>
          <w:rFonts w:ascii="Arial Nova" w:hAnsi="Arial Nova" w:cstheme="minorHAnsi"/>
        </w:rPr>
        <w:t>ing</w:t>
      </w:r>
      <w:r w:rsidRPr="000B24EC">
        <w:rPr>
          <w:rFonts w:ascii="Arial Nova" w:hAnsi="Arial Nova" w:cstheme="minorHAnsi"/>
        </w:rPr>
        <w:t xml:space="preserve"> focus</w:t>
      </w:r>
      <w:r w:rsidR="0022504E" w:rsidRPr="000B24EC">
        <w:rPr>
          <w:rFonts w:ascii="Arial Nova" w:hAnsi="Arial Nova" w:cstheme="minorHAnsi"/>
        </w:rPr>
        <w:t>es</w:t>
      </w:r>
      <w:r w:rsidRPr="000B24EC">
        <w:rPr>
          <w:rFonts w:ascii="Arial Nova" w:hAnsi="Arial Nova" w:cstheme="minorHAnsi"/>
        </w:rPr>
        <w:t xml:space="preserve"> on </w:t>
      </w:r>
      <w:r w:rsidR="0022504E" w:rsidRPr="000B24EC">
        <w:rPr>
          <w:rFonts w:ascii="Arial Nova" w:hAnsi="Arial Nova" w:cstheme="minorHAnsi"/>
        </w:rPr>
        <w:t>understanding an argument</w:t>
      </w:r>
      <w:r w:rsidRPr="000B24EC">
        <w:rPr>
          <w:rFonts w:ascii="Arial Nova" w:hAnsi="Arial Nova" w:cstheme="minorHAnsi"/>
        </w:rPr>
        <w:t xml:space="preserve"> at the paragraph level. </w:t>
      </w:r>
      <w:r w:rsidR="00331524" w:rsidRPr="000B24EC">
        <w:rPr>
          <w:rFonts w:ascii="Arial Nova" w:hAnsi="Arial Nova" w:cstheme="minorHAnsi"/>
        </w:rPr>
        <w:t xml:space="preserve">Taking notes </w:t>
      </w:r>
      <w:r w:rsidR="0022504E" w:rsidRPr="000B24EC">
        <w:rPr>
          <w:rFonts w:ascii="Arial Nova" w:hAnsi="Arial Nova" w:cstheme="minorHAnsi"/>
        </w:rPr>
        <w:t xml:space="preserve">that summarize </w:t>
      </w:r>
      <w:r w:rsidR="00331524" w:rsidRPr="000B24EC">
        <w:rPr>
          <w:rFonts w:ascii="Arial Nova" w:hAnsi="Arial Nova" w:cstheme="minorHAnsi"/>
        </w:rPr>
        <w:t>the main idea of each paragraph can help you to follow the author’s (or your own!) argument across a document.</w:t>
      </w:r>
      <w:r w:rsidR="002D3E5D" w:rsidRPr="000B24EC">
        <w:rPr>
          <w:rFonts w:ascii="Arial Nova" w:hAnsi="Arial Nova" w:cstheme="minorHAnsi"/>
        </w:rPr>
        <w:t xml:space="preserve"> </w:t>
      </w:r>
    </w:p>
    <w:p w14:paraId="2F32D317" w14:textId="77777777" w:rsidR="000B24EC" w:rsidRPr="000B24EC" w:rsidRDefault="000B24EC" w:rsidP="00CA0EC6">
      <w:pPr>
        <w:pStyle w:val="Heading2"/>
      </w:pPr>
      <w:r w:rsidRPr="000B24EC">
        <w:t>How can you revise using a reverse outline?</w:t>
      </w:r>
    </w:p>
    <w:p w14:paraId="631DA708" w14:textId="2F2875E8" w:rsidR="00EC336A" w:rsidRDefault="000B24EC" w:rsidP="00CA0EC6">
      <w:pPr>
        <w:spacing w:after="240"/>
        <w:rPr>
          <w:rFonts w:ascii="Arial Nova" w:hAnsi="Arial Nova" w:cstheme="minorHAnsi"/>
        </w:rPr>
      </w:pPr>
      <w:r w:rsidRPr="000B24EC">
        <w:rPr>
          <w:rFonts w:ascii="Arial Nova" w:hAnsi="Arial Nova" w:cstheme="minorHAnsi"/>
        </w:rPr>
        <w:t>When we write a longer document, we need to ensure that not only does the content of our document connect logically, but also that its organization helps guide our readers to understand our purpose.</w:t>
      </w:r>
      <w:r w:rsidR="00EC336A">
        <w:rPr>
          <w:rFonts w:ascii="Arial Nova" w:hAnsi="Arial Nova" w:cstheme="minorHAnsi"/>
        </w:rPr>
        <w:t xml:space="preserve"> </w:t>
      </w:r>
      <w:r w:rsidR="00E4757A">
        <w:rPr>
          <w:rFonts w:ascii="Arial Nova" w:hAnsi="Arial Nova" w:cstheme="minorHAnsi"/>
        </w:rPr>
        <w:t>This is done in two ways</w:t>
      </w:r>
      <w:r w:rsidR="007E2299">
        <w:rPr>
          <w:rFonts w:ascii="Arial Nova" w:hAnsi="Arial Nova" w:cstheme="minorHAnsi"/>
        </w:rPr>
        <w:t>:</w:t>
      </w:r>
    </w:p>
    <w:p w14:paraId="57FF81F6" w14:textId="78CCC7E5" w:rsidR="00EC336A" w:rsidRPr="00CA0EC6" w:rsidRDefault="00EC336A" w:rsidP="00CA0EC6">
      <w:pPr>
        <w:pStyle w:val="Heading3"/>
      </w:pPr>
      <w:r w:rsidRPr="00CA0EC6">
        <w:t>Organizing by content</w:t>
      </w:r>
    </w:p>
    <w:p w14:paraId="0DCA2F43" w14:textId="204FA9D5" w:rsidR="008B76E5" w:rsidRPr="003B4E42" w:rsidRDefault="008B76E5" w:rsidP="00CA0EC6">
      <w:pPr>
        <w:spacing w:after="240"/>
        <w:rPr>
          <w:rFonts w:ascii="Arial Nova" w:hAnsi="Arial Nova" w:cstheme="minorHAnsi"/>
        </w:rPr>
      </w:pPr>
      <w:r>
        <w:rPr>
          <w:rFonts w:ascii="Arial Nova" w:hAnsi="Arial Nova" w:cstheme="minorHAnsi"/>
        </w:rPr>
        <w:t xml:space="preserve">The first step of revising is </w:t>
      </w:r>
      <w:r w:rsidR="00FF66CC">
        <w:rPr>
          <w:rFonts w:ascii="Arial Nova" w:hAnsi="Arial Nova" w:cstheme="minorHAnsi"/>
        </w:rPr>
        <w:t>ensuring</w:t>
      </w:r>
      <w:r>
        <w:rPr>
          <w:rFonts w:ascii="Arial Nova" w:hAnsi="Arial Nova" w:cstheme="minorHAnsi"/>
        </w:rPr>
        <w:t xml:space="preserve"> that all the necessary ideas are present. </w:t>
      </w:r>
      <w:r w:rsidR="00A04D5C">
        <w:rPr>
          <w:rFonts w:ascii="Arial Nova" w:hAnsi="Arial Nova" w:cstheme="minorHAnsi"/>
        </w:rPr>
        <w:t xml:space="preserve">Taking notes on </w:t>
      </w:r>
      <w:r w:rsidR="00FF66CC">
        <w:rPr>
          <w:rFonts w:ascii="Arial Nova" w:hAnsi="Arial Nova" w:cstheme="minorHAnsi"/>
          <w:i/>
          <w:iCs/>
        </w:rPr>
        <w:t>what</w:t>
      </w:r>
      <w:r w:rsidR="00FF66CC">
        <w:rPr>
          <w:rFonts w:ascii="Arial Nova" w:hAnsi="Arial Nova" w:cstheme="minorHAnsi"/>
        </w:rPr>
        <w:t xml:space="preserve"> is in our document will help us guarantee that we hav</w:t>
      </w:r>
      <w:r w:rsidR="0085421B">
        <w:rPr>
          <w:rFonts w:ascii="Arial Nova" w:hAnsi="Arial Nova" w:cstheme="minorHAnsi"/>
        </w:rPr>
        <w:t xml:space="preserve">en’t left anything out or included </w:t>
      </w:r>
      <w:r w:rsidR="00796728">
        <w:rPr>
          <w:rFonts w:ascii="Arial Nova" w:hAnsi="Arial Nova" w:cstheme="minorHAnsi"/>
        </w:rPr>
        <w:t xml:space="preserve">anything unnecessary. We can also group ideas at this stage so that </w:t>
      </w:r>
      <w:r w:rsidR="003B4E42">
        <w:rPr>
          <w:rFonts w:ascii="Arial Nova" w:hAnsi="Arial Nova" w:cstheme="minorHAnsi"/>
        </w:rPr>
        <w:t>our sentences or paragraphs are organized by topic</w:t>
      </w:r>
      <w:r w:rsidR="00CF6AA8">
        <w:rPr>
          <w:rFonts w:ascii="Arial Nova" w:hAnsi="Arial Nova" w:cstheme="minorHAnsi"/>
        </w:rPr>
        <w:t>.</w:t>
      </w:r>
    </w:p>
    <w:p w14:paraId="1FD18A57" w14:textId="4ADC5C6F" w:rsidR="00EC336A" w:rsidRPr="00EC336A" w:rsidRDefault="00EC336A" w:rsidP="00CA0EC6">
      <w:pPr>
        <w:pStyle w:val="Heading3"/>
      </w:pPr>
      <w:r>
        <w:t>Organizing by argument</w:t>
      </w:r>
    </w:p>
    <w:p w14:paraId="40FD2DBE" w14:textId="5CE09479" w:rsidR="00CF6AA8" w:rsidRDefault="003B4E42" w:rsidP="00CA0EC6">
      <w:pPr>
        <w:spacing w:after="240"/>
        <w:rPr>
          <w:rFonts w:ascii="Arial Nova" w:hAnsi="Arial Nova" w:cstheme="minorHAnsi"/>
        </w:rPr>
      </w:pPr>
      <w:r>
        <w:rPr>
          <w:rFonts w:ascii="Arial Nova" w:hAnsi="Arial Nova" w:cstheme="minorHAnsi"/>
        </w:rPr>
        <w:t xml:space="preserve">Information alone doesn’t convey our intention to a reader. </w:t>
      </w:r>
      <w:r w:rsidR="000B24EC" w:rsidRPr="000B24EC">
        <w:rPr>
          <w:rFonts w:ascii="Arial Nova" w:hAnsi="Arial Nova" w:cstheme="minorHAnsi"/>
        </w:rPr>
        <w:t xml:space="preserve">After taking notes to reverse outline the </w:t>
      </w:r>
      <w:r w:rsidR="000B24EC" w:rsidRPr="000B24EC">
        <w:rPr>
          <w:rFonts w:ascii="Arial Nova" w:hAnsi="Arial Nova" w:cstheme="minorHAnsi"/>
          <w:i/>
          <w:iCs/>
        </w:rPr>
        <w:t>content</w:t>
      </w:r>
      <w:r w:rsidR="000B24EC" w:rsidRPr="000B24EC">
        <w:rPr>
          <w:rFonts w:ascii="Arial Nova" w:hAnsi="Arial Nova" w:cstheme="minorHAnsi"/>
        </w:rPr>
        <w:t xml:space="preserve"> of a section of a paper, labeling the purpose of each paragraph can help you spot any repetitions, gaps, or other places where information is introduced out of order relative to your argument. </w:t>
      </w:r>
      <w:r w:rsidR="00CF6AA8">
        <w:rPr>
          <w:rFonts w:ascii="Arial Nova" w:hAnsi="Arial Nova" w:cstheme="minorHAnsi"/>
        </w:rPr>
        <w:t xml:space="preserve">For instance, if you would like to </w:t>
      </w:r>
      <w:r w:rsidR="00232A85">
        <w:rPr>
          <w:rFonts w:ascii="Arial Nova" w:hAnsi="Arial Nova" w:cstheme="minorHAnsi"/>
        </w:rPr>
        <w:t>put a document into context</w:t>
      </w:r>
      <w:r w:rsidR="00100D33">
        <w:rPr>
          <w:rFonts w:ascii="Arial Nova" w:hAnsi="Arial Nova" w:cstheme="minorHAnsi"/>
        </w:rPr>
        <w:t xml:space="preserve">, </w:t>
      </w:r>
      <w:r w:rsidR="00AD4B44">
        <w:rPr>
          <w:rFonts w:ascii="Arial Nova" w:hAnsi="Arial Nova" w:cstheme="minorHAnsi"/>
        </w:rPr>
        <w:t>does it make more sense</w:t>
      </w:r>
      <w:r w:rsidR="00100D33">
        <w:rPr>
          <w:rFonts w:ascii="Arial Nova" w:hAnsi="Arial Nova" w:cstheme="minorHAnsi"/>
        </w:rPr>
        <w:t xml:space="preserve"> to describe the </w:t>
      </w:r>
      <w:r w:rsidR="00232A85">
        <w:rPr>
          <w:rFonts w:ascii="Arial Nova" w:hAnsi="Arial Nova" w:cstheme="minorHAnsi"/>
        </w:rPr>
        <w:t>political, social, or historical context first?</w:t>
      </w:r>
      <w:r w:rsidR="0067706E">
        <w:rPr>
          <w:rFonts w:ascii="Arial Nova" w:hAnsi="Arial Nova" w:cstheme="minorHAnsi"/>
        </w:rPr>
        <w:t xml:space="preserve"> Have you </w:t>
      </w:r>
      <w:r w:rsidR="00AD4B44">
        <w:rPr>
          <w:rFonts w:ascii="Arial Nova" w:hAnsi="Arial Nova" w:cstheme="minorHAnsi"/>
        </w:rPr>
        <w:t>tried to emphasize the significance of</w:t>
      </w:r>
      <w:r w:rsidR="00A95E87">
        <w:rPr>
          <w:rFonts w:ascii="Arial Nova" w:hAnsi="Arial Nova" w:cstheme="minorHAnsi"/>
        </w:rPr>
        <w:t xml:space="preserve"> a </w:t>
      </w:r>
      <w:r w:rsidR="00951DDD">
        <w:rPr>
          <w:rFonts w:ascii="Arial Nova" w:hAnsi="Arial Nova" w:cstheme="minorHAnsi"/>
        </w:rPr>
        <w:t>finding in multiple locations or too early/late in your paper for it to have its best impact?</w:t>
      </w:r>
    </w:p>
    <w:p w14:paraId="28E630D5" w14:textId="77777777" w:rsidR="00A95E87" w:rsidRPr="000B24EC" w:rsidRDefault="000B24EC" w:rsidP="00CA0EC6">
      <w:pPr>
        <w:spacing w:after="240"/>
        <w:rPr>
          <w:rFonts w:ascii="Arial Nova" w:hAnsi="Arial Nova" w:cstheme="minorHAnsi"/>
        </w:rPr>
      </w:pPr>
      <w:r w:rsidRPr="000B24EC">
        <w:rPr>
          <w:rFonts w:ascii="Arial Nova" w:hAnsi="Arial Nova" w:cstheme="minorHAnsi"/>
        </w:rPr>
        <w:t>Where the content or purpose of each paragraph does not connect effectively across the section(s), you can move or edit paragraphs to better support the aims of your paper.</w:t>
      </w:r>
      <w:r w:rsidR="00A95E87">
        <w:rPr>
          <w:rFonts w:ascii="Arial Nova" w:hAnsi="Arial Nova" w:cstheme="minorHAnsi"/>
        </w:rPr>
        <w:t xml:space="preserve"> </w:t>
      </w:r>
      <w:r w:rsidR="00A95E87" w:rsidRPr="000B24EC">
        <w:rPr>
          <w:rFonts w:ascii="Arial Nova" w:hAnsi="Arial Nova" w:cstheme="minorHAnsi"/>
        </w:rPr>
        <w:t>If you would like support with this process, a Graduate Writing Center consultation is a great next step.</w:t>
      </w:r>
    </w:p>
    <w:p w14:paraId="649814B8" w14:textId="6D9E488B" w:rsidR="00CC18F9" w:rsidRPr="00CC18F9" w:rsidRDefault="00CC18F9" w:rsidP="00CA0EC6">
      <w:pPr>
        <w:pStyle w:val="Heading2"/>
      </w:pPr>
      <w:r>
        <w:t>Example</w:t>
      </w:r>
    </w:p>
    <w:p w14:paraId="190BFC18" w14:textId="4FB880F0" w:rsidR="00512C76" w:rsidRDefault="000B24EC" w:rsidP="00512C76">
      <w:pPr>
        <w:spacing w:after="240"/>
        <w:rPr>
          <w:rFonts w:ascii="Arial Nova" w:hAnsi="Arial Nova" w:cstheme="minorHAnsi"/>
        </w:rPr>
        <w:sectPr w:rsidR="00512C76" w:rsidSect="00512C76">
          <w:footerReference w:type="default" r:id="rId12"/>
          <w:type w:val="continuous"/>
          <w:pgSz w:w="12240" w:h="15840"/>
          <w:pgMar w:top="720" w:right="720" w:bottom="720" w:left="720" w:header="0" w:footer="288" w:gutter="0"/>
          <w:cols w:space="720"/>
          <w:docGrid w:linePitch="360"/>
        </w:sectPr>
      </w:pPr>
      <w:r w:rsidRPr="000B24EC">
        <w:rPr>
          <w:rFonts w:ascii="Arial Nova" w:hAnsi="Arial Nova" w:cstheme="minorHAnsi"/>
        </w:rPr>
        <w:t xml:space="preserve">To see an example of reverse outlining according to </w:t>
      </w:r>
      <w:r w:rsidR="00E40C06">
        <w:rPr>
          <w:rFonts w:ascii="Arial Nova" w:hAnsi="Arial Nova" w:cstheme="minorHAnsi"/>
        </w:rPr>
        <w:t xml:space="preserve">both note-taking and </w:t>
      </w:r>
      <w:r w:rsidRPr="000B24EC">
        <w:rPr>
          <w:rFonts w:ascii="Arial Nova" w:hAnsi="Arial Nova" w:cstheme="minorHAnsi"/>
        </w:rPr>
        <w:t>purpose, consider th</w:t>
      </w:r>
      <w:r w:rsidR="00CC18F9">
        <w:rPr>
          <w:rFonts w:ascii="Arial Nova" w:hAnsi="Arial Nova" w:cstheme="minorHAnsi"/>
        </w:rPr>
        <w:t>e following</w:t>
      </w:r>
      <w:r w:rsidRPr="000B24EC">
        <w:rPr>
          <w:rFonts w:ascii="Arial Nova" w:hAnsi="Arial Nova" w:cstheme="minorHAnsi"/>
        </w:rPr>
        <w:t xml:space="preserve"> </w:t>
      </w:r>
      <w:r w:rsidR="00CE3139">
        <w:rPr>
          <w:rFonts w:ascii="Arial Nova" w:hAnsi="Arial Nova" w:cstheme="minorHAnsi"/>
        </w:rPr>
        <w:t>excerpt</w:t>
      </w:r>
      <w:r w:rsidRPr="000B24EC">
        <w:rPr>
          <w:rFonts w:ascii="Arial Nova" w:hAnsi="Arial Nova" w:cstheme="minorHAnsi"/>
        </w:rPr>
        <w:t xml:space="preserve"> from the introduction to </w:t>
      </w:r>
      <w:r w:rsidR="0074465E">
        <w:rPr>
          <w:rFonts w:ascii="Arial Nova" w:hAnsi="Arial Nova" w:cstheme="minorHAnsi"/>
        </w:rPr>
        <w:t>Joseph (2009)</w:t>
      </w:r>
      <w:r w:rsidRPr="000B24EC">
        <w:rPr>
          <w:rFonts w:ascii="Arial Nova" w:hAnsi="Arial Nova" w:cstheme="minorHAnsi"/>
        </w:rPr>
        <w:t xml:space="preserve"> and note how</w:t>
      </w:r>
      <w:r w:rsidR="00CC18F9">
        <w:rPr>
          <w:rFonts w:ascii="Arial Nova" w:hAnsi="Arial Nova" w:cstheme="minorHAnsi"/>
        </w:rPr>
        <w:t xml:space="preserve"> the content and</w:t>
      </w:r>
      <w:r w:rsidRPr="000B24EC">
        <w:rPr>
          <w:rFonts w:ascii="Arial Nova" w:hAnsi="Arial Nova" w:cstheme="minorHAnsi"/>
        </w:rPr>
        <w:t xml:space="preserve"> structure of the argument can be seen in these </w:t>
      </w:r>
      <w:r w:rsidR="00A95E87">
        <w:rPr>
          <w:rFonts w:ascii="Arial Nova" w:hAnsi="Arial Nova" w:cstheme="minorHAnsi"/>
        </w:rPr>
        <w:t>annotatio</w:t>
      </w:r>
      <w:r w:rsidR="00293F6F">
        <w:rPr>
          <w:rFonts w:ascii="Arial Nova" w:hAnsi="Arial Nova" w:cstheme="minorHAnsi"/>
        </w:rPr>
        <w:t>n</w:t>
      </w:r>
      <w:r w:rsidR="00512C76">
        <w:rPr>
          <w:rFonts w:ascii="Arial Nova" w:hAnsi="Arial Nova" w:cstheme="minorHAnsi"/>
        </w:rPr>
        <w:t xml:space="preserve">s: </w:t>
      </w:r>
    </w:p>
    <w:p w14:paraId="6D455E7D" w14:textId="30572F88" w:rsidR="0006241E" w:rsidRDefault="00512C76" w:rsidP="00512C76">
      <w:pPr>
        <w:spacing w:after="240"/>
        <w:rPr>
          <w:rFonts w:ascii="Arial Nova" w:hAnsi="Arial Nova" w:cs="Helvetica"/>
          <w:color w:val="538135" w:themeColor="accent6" w:themeShade="BF"/>
          <w:kern w:val="0"/>
          <w:sz w:val="22"/>
          <w:szCs w:val="22"/>
        </w:rPr>
      </w:pPr>
      <w:r>
        <w:rPr>
          <w:rFonts w:ascii="Arial Nova" w:hAnsi="Arial Nova" w:cstheme="minorHAnsi"/>
          <w:b/>
          <w:bCs/>
          <w:color w:val="538135" w:themeColor="accent6" w:themeShade="BF"/>
          <w:sz w:val="22"/>
          <w:szCs w:val="22"/>
        </w:rPr>
        <w:br/>
      </w:r>
      <w:r>
        <w:rPr>
          <w:rFonts w:ascii="Arial Nova" w:hAnsi="Arial Nova" w:cstheme="minorHAnsi"/>
          <w:b/>
          <w:bCs/>
          <w:color w:val="538135" w:themeColor="accent6" w:themeShade="BF"/>
          <w:sz w:val="22"/>
          <w:szCs w:val="22"/>
        </w:rPr>
        <w:br/>
      </w:r>
      <w:r>
        <w:rPr>
          <w:rFonts w:ascii="Arial Nova" w:hAnsi="Arial Nova" w:cstheme="minorHAnsi"/>
          <w:b/>
          <w:bCs/>
          <w:color w:val="538135" w:themeColor="accent6" w:themeShade="BF"/>
          <w:sz w:val="22"/>
          <w:szCs w:val="22"/>
        </w:rPr>
        <w:br/>
      </w:r>
      <w:r>
        <w:rPr>
          <w:rFonts w:ascii="Arial Nova" w:hAnsi="Arial Nova" w:cstheme="minorHAnsi"/>
          <w:b/>
          <w:bCs/>
          <w:color w:val="538135" w:themeColor="accent6" w:themeShade="BF"/>
          <w:sz w:val="22"/>
          <w:szCs w:val="22"/>
        </w:rPr>
        <w:br/>
      </w:r>
      <w:r>
        <w:rPr>
          <w:rFonts w:ascii="Arial Nova" w:hAnsi="Arial Nova" w:cstheme="minorHAnsi"/>
          <w:b/>
          <w:bCs/>
          <w:color w:val="538135" w:themeColor="accent6" w:themeShade="BF"/>
          <w:sz w:val="22"/>
          <w:szCs w:val="22"/>
        </w:rPr>
        <w:br/>
      </w:r>
      <w:r>
        <w:rPr>
          <w:rFonts w:ascii="Arial Nova" w:hAnsi="Arial Nova" w:cstheme="minorHAnsi"/>
          <w:b/>
          <w:bCs/>
          <w:color w:val="538135" w:themeColor="accent6" w:themeShade="BF"/>
          <w:sz w:val="22"/>
          <w:szCs w:val="22"/>
        </w:rPr>
        <w:br/>
      </w:r>
      <w:r>
        <w:rPr>
          <w:rFonts w:ascii="Arial Nova" w:hAnsi="Arial Nova" w:cstheme="minorHAnsi"/>
          <w:b/>
          <w:bCs/>
          <w:color w:val="538135" w:themeColor="accent6" w:themeShade="BF"/>
          <w:sz w:val="22"/>
          <w:szCs w:val="22"/>
        </w:rPr>
        <w:br/>
      </w:r>
      <w:r>
        <w:rPr>
          <w:rFonts w:ascii="Arial Nova" w:hAnsi="Arial Nova" w:cstheme="minorHAnsi"/>
          <w:b/>
          <w:bCs/>
          <w:color w:val="538135" w:themeColor="accent6" w:themeShade="BF"/>
          <w:sz w:val="22"/>
          <w:szCs w:val="22"/>
        </w:rPr>
        <w:br/>
      </w:r>
      <w:r>
        <w:rPr>
          <w:rFonts w:ascii="Arial Nova" w:hAnsi="Arial Nova" w:cstheme="minorHAnsi"/>
          <w:b/>
          <w:bCs/>
          <w:color w:val="538135" w:themeColor="accent6" w:themeShade="BF"/>
          <w:sz w:val="22"/>
          <w:szCs w:val="22"/>
        </w:rPr>
        <w:br/>
      </w:r>
      <w:r>
        <w:rPr>
          <w:rFonts w:ascii="Arial Nova" w:hAnsi="Arial Nova" w:cstheme="minorHAnsi"/>
          <w:b/>
          <w:bCs/>
          <w:color w:val="538135" w:themeColor="accent6" w:themeShade="BF"/>
          <w:sz w:val="22"/>
          <w:szCs w:val="22"/>
        </w:rPr>
        <w:br/>
      </w:r>
      <w:r w:rsidR="00540136" w:rsidRPr="00862BF6">
        <w:rPr>
          <w:rFonts w:ascii="Arial Nova" w:hAnsi="Arial Nova" w:cstheme="minorHAnsi"/>
          <w:b/>
          <w:bCs/>
          <w:noProof/>
          <w:color w:val="385623" w:themeColor="accent6" w:themeShade="80"/>
          <w:sz w:val="22"/>
          <w:szCs w:val="22"/>
        </w:rPr>
        <w:lastRenderedPageBreak/>
        <mc:AlternateContent>
          <mc:Choice Requires="wps">
            <w:drawing>
              <wp:anchor distT="0" distB="0" distL="114300" distR="114300" simplePos="0" relativeHeight="251658240" behindDoc="0" locked="0" layoutInCell="1" allowOverlap="1" wp14:anchorId="19F70530" wp14:editId="1FBC2315">
                <wp:simplePos x="0" y="0"/>
                <wp:positionH relativeFrom="column">
                  <wp:posOffset>4432934</wp:posOffset>
                </wp:positionH>
                <wp:positionV relativeFrom="paragraph">
                  <wp:posOffset>52705</wp:posOffset>
                </wp:positionV>
                <wp:extent cx="400685" cy="1400175"/>
                <wp:effectExtent l="0" t="0" r="18415" b="28575"/>
                <wp:wrapNone/>
                <wp:docPr id="150942645" name="Left Brace 1509426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400685" cy="1400175"/>
                        </a:xfrm>
                        <a:prstGeom prst="leftBrace">
                          <a:avLst>
                            <a:gd name="adj1" fmla="val 32065"/>
                            <a:gd name="adj2" fmla="val 60590"/>
                          </a:avLst>
                        </a:prstGeom>
                        <a:ln w="25400">
                          <a:solidFill>
                            <a:schemeClr val="accent6"/>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15E8B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50942645" o:spid="_x0000_s1026" type="#_x0000_t87" alt="&quot;&quot;" style="position:absolute;margin-left:349.05pt;margin-top:4.15pt;width:31.55pt;height:110.2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" adj="1982,13087" strokecolor="#70ad47 [3209]" strokeweight="2pt">
                <v:stroke joinstyle="miter"/>
              </v:shape>
            </w:pict>
          </mc:Fallback>
        </mc:AlternateContent>
      </w:r>
      <w:r w:rsidR="0006241E" w:rsidRPr="00862BF6">
        <w:rPr>
          <w:rFonts w:ascii="Arial Nova" w:hAnsi="Arial Nova" w:cstheme="minorHAnsi"/>
          <w:b/>
          <w:bCs/>
          <w:color w:val="385623" w:themeColor="accent6" w:themeShade="80"/>
          <w:sz w:val="22"/>
          <w:szCs w:val="22"/>
        </w:rPr>
        <w:t>[</w:t>
      </w:r>
      <w:r w:rsidR="00421969" w:rsidRPr="00862BF6">
        <w:rPr>
          <w:rFonts w:ascii="Arial Nova" w:hAnsi="Arial Nova" w:cstheme="minorHAnsi"/>
          <w:b/>
          <w:bCs/>
          <w:color w:val="385623" w:themeColor="accent6" w:themeShade="80"/>
          <w:sz w:val="22"/>
          <w:szCs w:val="22"/>
        </w:rPr>
        <w:t xml:space="preserve">Paragraph </w:t>
      </w:r>
      <w:r w:rsidR="0006241E" w:rsidRPr="00862BF6">
        <w:rPr>
          <w:rFonts w:ascii="Arial Nova" w:hAnsi="Arial Nova" w:cstheme="minorHAnsi"/>
          <w:b/>
          <w:bCs/>
          <w:color w:val="385623" w:themeColor="accent6" w:themeShade="80"/>
          <w:sz w:val="22"/>
          <w:szCs w:val="22"/>
        </w:rPr>
        <w:t xml:space="preserve">A] </w:t>
      </w:r>
      <w:r w:rsidR="0006241E" w:rsidRPr="00862BF6">
        <w:rPr>
          <w:rFonts w:ascii="Arial Nova" w:hAnsi="Arial Nova" w:cs="Helvetica"/>
          <w:color w:val="385623" w:themeColor="accent6" w:themeShade="80"/>
          <w:kern w:val="0"/>
          <w:sz w:val="22"/>
          <w:szCs w:val="22"/>
        </w:rPr>
        <w:t>"By all rights, there no longer should be much question about the meaning at least the intended meaning of Black Power," the journalist Charles Sutton observed</w:t>
      </w:r>
      <w:r w:rsidRPr="00862BF6">
        <w:rPr>
          <w:rFonts w:ascii="Arial Nova" w:hAnsi="Arial Nova" w:cs="Helvetica"/>
          <w:color w:val="385623" w:themeColor="accent6" w:themeShade="80"/>
          <w:kern w:val="0"/>
          <w:sz w:val="22"/>
          <w:szCs w:val="22"/>
        </w:rPr>
        <w:t xml:space="preserve"> </w:t>
      </w:r>
      <w:r w:rsidR="0006241E" w:rsidRPr="00862BF6">
        <w:rPr>
          <w:rFonts w:ascii="Arial Nova" w:hAnsi="Arial Nova" w:cs="Helvetica"/>
          <w:color w:val="385623" w:themeColor="accent6" w:themeShade="80"/>
          <w:kern w:val="0"/>
          <w:sz w:val="22"/>
          <w:szCs w:val="22"/>
        </w:rPr>
        <w:t>in January 1967. "Between the speeches and writings of Stokely Carmichael, chairman of the Student Nonviolent Coordinating Committee (</w:t>
      </w:r>
      <w:proofErr w:type="spellStart"/>
      <w:r w:rsidR="0006241E" w:rsidRPr="00862BF6">
        <w:rPr>
          <w:rFonts w:ascii="Arial Nova" w:hAnsi="Arial Nova" w:cs="Helvetica"/>
          <w:color w:val="385623" w:themeColor="accent6" w:themeShade="80"/>
          <w:kern w:val="0"/>
          <w:sz w:val="22"/>
          <w:szCs w:val="22"/>
        </w:rPr>
        <w:t>sncc</w:t>
      </w:r>
      <w:proofErr w:type="spellEnd"/>
      <w:r w:rsidR="0006241E" w:rsidRPr="00862BF6">
        <w:rPr>
          <w:rFonts w:ascii="Arial Nova" w:hAnsi="Arial Nova" w:cs="Helvetica"/>
          <w:color w:val="385623" w:themeColor="accent6" w:themeShade="80"/>
          <w:kern w:val="0"/>
          <w:sz w:val="22"/>
          <w:szCs w:val="22"/>
        </w:rPr>
        <w:t>)," Sutton continued, "the explanations of Floyd McKissick, director of the Congress of Racial Equality (core), and the writings of more than a score of scholars and commentators, the slogan and its various assumptions have been fairly thoroughly examined."</w:t>
      </w:r>
    </w:p>
    <w:p w14:paraId="2E89A053" w14:textId="77777777" w:rsidR="00C606A4" w:rsidRDefault="00C606A4" w:rsidP="00C606A4">
      <w:pPr>
        <w:contextualSpacing/>
        <w:rPr>
          <w:rFonts w:ascii="Arial Nova" w:hAnsi="Arial Nova" w:cstheme="minorHAnsi"/>
          <w:color w:val="000000" w:themeColor="text1"/>
        </w:rPr>
      </w:pPr>
      <w:r w:rsidRPr="00862BF6">
        <w:rPr>
          <w:rFonts w:ascii="Arial Nova" w:hAnsi="Arial Nova" w:cstheme="minorHAnsi"/>
          <w:b/>
          <w:bCs/>
          <w:color w:val="385623" w:themeColor="accent6" w:themeShade="80"/>
        </w:rPr>
        <w:t>Main Idea:</w:t>
      </w:r>
      <w:r w:rsidRPr="00862BF6">
        <w:rPr>
          <w:rFonts w:ascii="Arial Nova" w:hAnsi="Arial Nova" w:cstheme="minorHAnsi"/>
          <w:color w:val="385623" w:themeColor="accent6" w:themeShade="80"/>
        </w:rPr>
        <w:t xml:space="preserve"> </w:t>
      </w:r>
      <w:r w:rsidRPr="000B24EC">
        <w:rPr>
          <w:rFonts w:ascii="Arial Nova" w:hAnsi="Arial Nova" w:cstheme="minorHAnsi"/>
          <w:color w:val="000000" w:themeColor="text1"/>
        </w:rPr>
        <w:t xml:space="preserve">In 1967, Sutton argues that Black Power </w:t>
      </w:r>
      <w:r>
        <w:rPr>
          <w:rFonts w:ascii="Arial Nova" w:hAnsi="Arial Nova" w:cstheme="minorHAnsi"/>
          <w:color w:val="000000" w:themeColor="text1"/>
        </w:rPr>
        <w:t xml:space="preserve">(BP) </w:t>
      </w:r>
      <w:r w:rsidRPr="000B24EC">
        <w:rPr>
          <w:rFonts w:ascii="Arial Nova" w:hAnsi="Arial Nova" w:cstheme="minorHAnsi"/>
          <w:color w:val="000000" w:themeColor="text1"/>
        </w:rPr>
        <w:t xml:space="preserve">should be a clear concept </w:t>
      </w:r>
      <w:r>
        <w:rPr>
          <w:rFonts w:ascii="Arial Nova" w:hAnsi="Arial Nova" w:cstheme="minorHAnsi"/>
          <w:color w:val="000000" w:themeColor="text1"/>
        </w:rPr>
        <w:t>since primary and secondary sources are well studied.</w:t>
      </w:r>
    </w:p>
    <w:p w14:paraId="08CFFF81" w14:textId="2D23F1A6" w:rsidR="00C606A4" w:rsidRPr="004B297C" w:rsidRDefault="00C606A4" w:rsidP="00C60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ova" w:hAnsi="Arial Nova" w:cs="Helvetica"/>
          <w:color w:val="70AD47" w:themeColor="accent6"/>
          <w:kern w:val="0"/>
          <w:sz w:val="22"/>
          <w:szCs w:val="22"/>
        </w:rPr>
      </w:pPr>
      <w:r w:rsidRPr="00862BF6">
        <w:rPr>
          <w:rFonts w:ascii="Arial Nova" w:hAnsi="Arial Nova" w:cstheme="minorHAnsi"/>
          <w:b/>
          <w:bCs/>
          <w:color w:val="385623" w:themeColor="accent6" w:themeShade="80"/>
        </w:rPr>
        <w:t xml:space="preserve">Purpose: </w:t>
      </w:r>
      <w:r>
        <w:rPr>
          <w:rFonts w:ascii="Arial Nova" w:hAnsi="Arial Nova" w:cstheme="minorHAnsi"/>
          <w:color w:val="000000" w:themeColor="text1"/>
        </w:rPr>
        <w:t>Citing a source to contrast against, to illustrate the widespread BP debate</w:t>
      </w:r>
    </w:p>
    <w:p w14:paraId="1124C54B" w14:textId="77777777" w:rsidR="002A28A8" w:rsidRDefault="002A28A8">
      <w:pPr>
        <w:sectPr w:rsidR="002A28A8" w:rsidSect="00CE6272">
          <w:type w:val="continuous"/>
          <w:pgSz w:w="12240" w:h="15840"/>
          <w:pgMar w:top="720" w:right="720" w:bottom="720" w:left="720" w:header="0" w:footer="288" w:gutter="0"/>
          <w:cols w:num="2" w:space="720" w:equalWidth="0">
            <w:col w:w="6984" w:space="720"/>
            <w:col w:w="3096"/>
          </w:cols>
          <w:docGrid w:linePitch="360"/>
        </w:sectPr>
      </w:pPr>
    </w:p>
    <w:p w14:paraId="6BB6E88A" w14:textId="5093E885" w:rsidR="00187504" w:rsidRDefault="002C6BCC" w:rsidP="00187504">
      <w:pPr>
        <w:autoSpaceDE w:val="0"/>
        <w:autoSpaceDN w:val="0"/>
        <w:adjustRightInd w:val="0"/>
        <w:rPr>
          <w:rFonts w:ascii="Arial Nova" w:hAnsi="Arial Nova" w:cstheme="minorHAnsi"/>
          <w:color w:val="7030A0"/>
          <w:kern w:val="0"/>
          <w:sz w:val="22"/>
          <w:szCs w:val="22"/>
        </w:rPr>
      </w:pPr>
      <w:r w:rsidRPr="004B297C">
        <w:rPr>
          <w:rFonts w:ascii="Arial Nova" w:hAnsi="Arial Nova" w:cstheme="minorHAnsi"/>
          <w:b/>
          <w:bCs/>
          <w:noProof/>
          <w:color w:val="70AD47" w:themeColor="accent6"/>
          <w:sz w:val="22"/>
          <w:szCs w:val="22"/>
        </w:rPr>
        <mc:AlternateContent>
          <mc:Choice Requires="wps">
            <w:drawing>
              <wp:anchor distT="0" distB="0" distL="114300" distR="114300" simplePos="0" relativeHeight="251658241" behindDoc="0" locked="0" layoutInCell="1" allowOverlap="1" wp14:anchorId="2949CFA2" wp14:editId="37E1FB15">
                <wp:simplePos x="0" y="0"/>
                <wp:positionH relativeFrom="column">
                  <wp:posOffset>4432299</wp:posOffset>
                </wp:positionH>
                <wp:positionV relativeFrom="paragraph">
                  <wp:posOffset>80645</wp:posOffset>
                </wp:positionV>
                <wp:extent cx="420370" cy="1665605"/>
                <wp:effectExtent l="0" t="0" r="17780" b="10795"/>
                <wp:wrapNone/>
                <wp:docPr id="32213985" name="Left Brace 32213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420370" cy="1665605"/>
                        </a:xfrm>
                        <a:prstGeom prst="leftBrace">
                          <a:avLst>
                            <a:gd name="adj1" fmla="val 29109"/>
                            <a:gd name="adj2" fmla="val 68046"/>
                          </a:avLst>
                        </a:prstGeom>
                        <a:ln w="25400">
                          <a:solidFill>
                            <a:srgbClr val="7030A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2B976" id="Left Brace 32213985" o:spid="_x0000_s1026" type="#_x0000_t87" alt="&quot;&quot;" style="position:absolute;margin-left:349pt;margin-top:6.35pt;width:33.1pt;height:131.1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" adj="1587,14698" strokecolor="#7030a0" strokeweight="2pt">
                <v:stroke joinstyle="miter"/>
              </v:shape>
            </w:pict>
          </mc:Fallback>
        </mc:AlternateContent>
      </w:r>
      <w:r w:rsidR="00187504" w:rsidRPr="004B297C">
        <w:rPr>
          <w:rFonts w:ascii="Arial Nova" w:hAnsi="Arial Nova" w:cstheme="minorHAnsi"/>
          <w:b/>
          <w:bCs/>
          <w:color w:val="7030A0"/>
          <w:sz w:val="22"/>
          <w:szCs w:val="22"/>
        </w:rPr>
        <w:t>[</w:t>
      </w:r>
      <w:r w:rsidR="00421969">
        <w:rPr>
          <w:rFonts w:ascii="Arial Nova" w:hAnsi="Arial Nova" w:cstheme="minorHAnsi"/>
          <w:b/>
          <w:bCs/>
          <w:color w:val="7030A0"/>
          <w:sz w:val="22"/>
          <w:szCs w:val="22"/>
        </w:rPr>
        <w:t xml:space="preserve">Paragraph </w:t>
      </w:r>
      <w:r w:rsidR="00187504" w:rsidRPr="004B297C">
        <w:rPr>
          <w:rFonts w:ascii="Arial Nova" w:hAnsi="Arial Nova" w:cstheme="minorHAnsi"/>
          <w:b/>
          <w:bCs/>
          <w:color w:val="7030A0"/>
          <w:sz w:val="22"/>
          <w:szCs w:val="22"/>
        </w:rPr>
        <w:t>B]</w:t>
      </w:r>
      <w:r w:rsidR="00187504" w:rsidRPr="004B297C">
        <w:rPr>
          <w:rFonts w:ascii="Arial Nova" w:hAnsi="Arial Nova" w:cstheme="minorHAnsi"/>
          <w:color w:val="7030A0"/>
          <w:sz w:val="22"/>
          <w:szCs w:val="22"/>
        </w:rPr>
        <w:t xml:space="preserve"> </w:t>
      </w:r>
      <w:r w:rsidR="00187504" w:rsidRPr="004B297C">
        <w:rPr>
          <w:rFonts w:ascii="Arial Nova" w:hAnsi="Arial Nova" w:cstheme="minorHAnsi"/>
          <w:color w:val="7030A0"/>
          <w:kern w:val="0"/>
          <w:sz w:val="22"/>
          <w:szCs w:val="22"/>
        </w:rPr>
        <w:t>Clearly Sutton was wrong. Despite efforts to define it both then and today, "black power" exists in the American imagination through a series of iconic, yet fleeting images ranging from gun-toting Black Panthers to black-gloved sprinters at the 1968 Mexico City Olympics that powerfully evoke the eras confounding mixture of triumph and tragedy. Indeed, the iconography of Stokely Carmichael in Greenwood, Mississippi, Black Panthers marching outside an Oakland, California, courthouse, and the Federal Bureau of Investigation's wanted poster for Angela Davis serves as a kind of visual short hand to understanding the history of the era, but such images tell us very little about the movement that birthed them.</w:t>
      </w:r>
    </w:p>
    <w:p w14:paraId="785E8F54" w14:textId="386F3860" w:rsidR="00187504" w:rsidRDefault="00187504" w:rsidP="00187504">
      <w:pPr>
        <w:contextualSpacing/>
        <w:rPr>
          <w:rFonts w:ascii="Arial Nova" w:hAnsi="Arial Nova" w:cstheme="minorHAnsi"/>
        </w:rPr>
      </w:pPr>
      <w:r w:rsidRPr="0030389D">
        <w:rPr>
          <w:rFonts w:ascii="Arial Nova" w:hAnsi="Arial Nova" w:cstheme="minorHAnsi"/>
          <w:b/>
          <w:bCs/>
          <w:color w:val="7030A0"/>
        </w:rPr>
        <w:t>Main Idea:</w:t>
      </w:r>
      <w:r w:rsidRPr="0030389D">
        <w:rPr>
          <w:rFonts w:ascii="Arial Nova" w:hAnsi="Arial Nova" w:cstheme="minorHAnsi"/>
          <w:color w:val="7030A0"/>
        </w:rPr>
        <w:t xml:space="preserve"> </w:t>
      </w:r>
      <w:r w:rsidRPr="000B24EC">
        <w:rPr>
          <w:rFonts w:ascii="Arial Nova" w:hAnsi="Arial Nova" w:cstheme="minorHAnsi"/>
        </w:rPr>
        <w:t xml:space="preserve">Visual images of </w:t>
      </w:r>
      <w:r>
        <w:rPr>
          <w:rFonts w:ascii="Arial Nova" w:hAnsi="Arial Nova" w:cstheme="minorHAnsi"/>
        </w:rPr>
        <w:t>BP</w:t>
      </w:r>
      <w:r w:rsidRPr="000B24EC">
        <w:rPr>
          <w:rFonts w:ascii="Arial Nova" w:hAnsi="Arial Nova" w:cstheme="minorHAnsi"/>
        </w:rPr>
        <w:t xml:space="preserve"> are disconnected from the meaning of the movement, despite being an easy way to reference it.</w:t>
      </w:r>
    </w:p>
    <w:p w14:paraId="5EA67DEA" w14:textId="714C487F" w:rsidR="00C9030D" w:rsidRDefault="00187504" w:rsidP="008E219A">
      <w:pPr>
        <w:rPr>
          <w:rFonts w:ascii="Arial Nova" w:hAnsi="Arial Nova" w:cstheme="minorHAnsi"/>
          <w:color w:val="000000" w:themeColor="text1"/>
        </w:rPr>
      </w:pPr>
      <w:r w:rsidRPr="0030389D">
        <w:rPr>
          <w:rFonts w:ascii="Arial Nova" w:hAnsi="Arial Nova" w:cstheme="minorHAnsi"/>
          <w:b/>
          <w:bCs/>
          <w:color w:val="7030A0"/>
        </w:rPr>
        <w:t>Purpose:</w:t>
      </w:r>
      <w:r>
        <w:rPr>
          <w:rFonts w:ascii="Arial Nova" w:hAnsi="Arial Nova" w:cstheme="minorHAnsi"/>
          <w:b/>
          <w:bCs/>
          <w:color w:val="7030A0"/>
        </w:rPr>
        <w:t xml:space="preserve"> </w:t>
      </w:r>
      <w:r w:rsidRPr="00564138">
        <w:rPr>
          <w:rFonts w:ascii="Arial Nova" w:hAnsi="Arial Nova" w:cstheme="minorHAnsi"/>
          <w:color w:val="000000" w:themeColor="text1"/>
        </w:rPr>
        <w:t>To provide counter examples to the opening quotation, inviting further examination of the topic.</w:t>
      </w:r>
    </w:p>
    <w:p w14:paraId="643DDBBA" w14:textId="77777777" w:rsidR="008E219A" w:rsidRDefault="008E219A" w:rsidP="008E219A">
      <w:pPr>
        <w:rPr>
          <w:rFonts w:ascii="Arial Nova" w:hAnsi="Arial Nova" w:cstheme="minorHAnsi"/>
          <w:color w:val="000000" w:themeColor="text1"/>
        </w:rPr>
        <w:sectPr w:rsidR="008E219A" w:rsidSect="008E219A">
          <w:type w:val="continuous"/>
          <w:pgSz w:w="12240" w:h="15840"/>
          <w:pgMar w:top="720" w:right="720" w:bottom="720" w:left="720" w:header="0" w:footer="288" w:gutter="0"/>
          <w:cols w:num="2" w:space="720" w:equalWidth="0">
            <w:col w:w="6984" w:space="720"/>
            <w:col w:w="3096"/>
          </w:cols>
          <w:titlePg/>
          <w:docGrid w:linePitch="360"/>
        </w:sectPr>
      </w:pPr>
    </w:p>
    <w:p w14:paraId="7AFD8BF0" w14:textId="50203B4D" w:rsidR="008E219A" w:rsidRDefault="002C6BCC" w:rsidP="008E219A">
      <w:pPr>
        <w:autoSpaceDE w:val="0"/>
        <w:autoSpaceDN w:val="0"/>
        <w:adjustRightInd w:val="0"/>
        <w:rPr>
          <w:rFonts w:ascii="Arial Nova" w:hAnsi="Arial Nova" w:cstheme="minorHAnsi"/>
          <w:b/>
          <w:bCs/>
          <w:color w:val="4472C4" w:themeColor="accent1"/>
          <w:kern w:val="0"/>
          <w:sz w:val="22"/>
          <w:szCs w:val="22"/>
        </w:rPr>
      </w:pPr>
      <w:r w:rsidRPr="000B24EC">
        <w:rPr>
          <w:rFonts w:ascii="Arial Nova" w:hAnsi="Arial Nova" w:cstheme="minorHAnsi"/>
          <w:b/>
          <w:bCs/>
          <w:noProof/>
          <w:color w:val="4472C4" w:themeColor="accent1"/>
        </w:rPr>
        <mc:AlternateContent>
          <mc:Choice Requires="wps">
            <w:drawing>
              <wp:anchor distT="0" distB="0" distL="114300" distR="114300" simplePos="0" relativeHeight="251658242" behindDoc="0" locked="0" layoutInCell="1" allowOverlap="1" wp14:anchorId="1DF2F541" wp14:editId="5466E9D5">
                <wp:simplePos x="0" y="0"/>
                <wp:positionH relativeFrom="column">
                  <wp:posOffset>4431664</wp:posOffset>
                </wp:positionH>
                <wp:positionV relativeFrom="paragraph">
                  <wp:posOffset>224155</wp:posOffset>
                </wp:positionV>
                <wp:extent cx="389890" cy="2906162"/>
                <wp:effectExtent l="0" t="0" r="10160" b="27940"/>
                <wp:wrapNone/>
                <wp:docPr id="1606812126" name="Left Brace 16068121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389890" cy="2906162"/>
                        </a:xfrm>
                        <a:prstGeom prst="leftBrace">
                          <a:avLst>
                            <a:gd name="adj1" fmla="val 51762"/>
                            <a:gd name="adj2" fmla="val 72538"/>
                          </a:avLst>
                        </a:prstGeom>
                        <a:ln w="25400">
                          <a:solidFill>
                            <a:schemeClr val="accent5"/>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6EED9" id="Left Brace 1606812126" o:spid="_x0000_s1026" type="#_x0000_t87" alt="&quot;&quot;" style="position:absolute;margin-left:348.95pt;margin-top:17.65pt;width:30.7pt;height:228.8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" adj="1500,15668" strokecolor="#5b9bd5 [3208]" strokeweight="2pt">
                <v:stroke joinstyle="miter"/>
              </v:shape>
            </w:pict>
          </mc:Fallback>
        </mc:AlternateContent>
      </w:r>
      <w:r w:rsidR="005D0231">
        <w:rPr>
          <w:rFonts w:ascii="Arial Nova" w:hAnsi="Arial Nova" w:cstheme="minorHAnsi"/>
          <w:b/>
          <w:bCs/>
          <w:color w:val="4472C4" w:themeColor="accent1"/>
          <w:sz w:val="22"/>
          <w:szCs w:val="22"/>
        </w:rPr>
        <w:br/>
      </w:r>
      <w:r w:rsidR="008E219A" w:rsidRPr="004B297C">
        <w:rPr>
          <w:rFonts w:ascii="Arial Nova" w:hAnsi="Arial Nova" w:cstheme="minorHAnsi"/>
          <w:b/>
          <w:bCs/>
          <w:color w:val="4472C4" w:themeColor="accent1"/>
          <w:sz w:val="22"/>
          <w:szCs w:val="22"/>
        </w:rPr>
        <w:t>[</w:t>
      </w:r>
      <w:r w:rsidR="00421969">
        <w:rPr>
          <w:rFonts w:ascii="Arial Nova" w:hAnsi="Arial Nova" w:cstheme="minorHAnsi"/>
          <w:b/>
          <w:bCs/>
          <w:color w:val="4472C4" w:themeColor="accent1"/>
          <w:sz w:val="22"/>
          <w:szCs w:val="22"/>
        </w:rPr>
        <w:t xml:space="preserve">Paragraph </w:t>
      </w:r>
      <w:r w:rsidR="008E219A" w:rsidRPr="004B297C">
        <w:rPr>
          <w:rFonts w:ascii="Arial Nova" w:hAnsi="Arial Nova" w:cstheme="minorHAnsi"/>
          <w:b/>
          <w:bCs/>
          <w:color w:val="4472C4" w:themeColor="accent1"/>
          <w:sz w:val="22"/>
          <w:szCs w:val="22"/>
        </w:rPr>
        <w:t>C]</w:t>
      </w:r>
      <w:r w:rsidR="008E219A" w:rsidRPr="004B297C">
        <w:rPr>
          <w:rFonts w:ascii="Arial Nova" w:hAnsi="Arial Nova" w:cstheme="minorHAnsi"/>
          <w:color w:val="4472C4" w:themeColor="accent1"/>
          <w:sz w:val="22"/>
          <w:szCs w:val="22"/>
        </w:rPr>
        <w:t xml:space="preserve"> </w:t>
      </w:r>
      <w:r w:rsidR="008E219A" w:rsidRPr="004B297C">
        <w:rPr>
          <w:rFonts w:ascii="Arial Nova" w:hAnsi="Arial Nova" w:cstheme="minorHAnsi"/>
          <w:color w:val="4472C4" w:themeColor="accent1"/>
          <w:kern w:val="0"/>
          <w:sz w:val="22"/>
          <w:szCs w:val="22"/>
        </w:rPr>
        <w:t>This fact has been complicated by conventional civil rights narratives, which, until recently, accepted as wisdom the idea that black power undermined struggles for racial justice. Those narratives differed more in their level of condemnation than in their analysis of the black power movement's self-destructive impact. The embrace, at times, of violent rhetoric, misogyny, and bravado by black power advocates have made them and their struggles easy targets for demonization and dismissal. For instance, black power stands at the center of declension narratives of the 1960s: the movement's destructiveness poisoning the innocence of the New Left, corrupting a generation of black activists, and steering the drive for civil rights off course in a way that reinforced racial segregation by giving politicians a clear, frightening scapegoat. The backlash that followed seemingly destroyed the potential of the civil rights movement to establish new democratic frontiers. This narrative still too often provides the basis for popular understandings, as well as scholarly framings, of black power as an unabashed failure and a negative counterpart to more righteous struggles for racial integration, social justice, and economic equality</w:t>
      </w:r>
      <w:r w:rsidR="008E219A" w:rsidRPr="004B297C">
        <w:rPr>
          <w:rFonts w:ascii="Arial Nova" w:hAnsi="Arial Nova" w:cstheme="minorHAnsi"/>
          <w:b/>
          <w:bCs/>
          <w:color w:val="4472C4" w:themeColor="accent1"/>
          <w:kern w:val="0"/>
          <w:sz w:val="22"/>
          <w:szCs w:val="22"/>
        </w:rPr>
        <w:t>.</w:t>
      </w:r>
    </w:p>
    <w:p w14:paraId="3DE3E09B" w14:textId="5DB3090E" w:rsidR="00245D27" w:rsidRDefault="005D0231" w:rsidP="00245D27">
      <w:pPr>
        <w:contextualSpacing/>
        <w:rPr>
          <w:rFonts w:ascii="Arial Nova" w:hAnsi="Arial Nova"/>
        </w:rPr>
      </w:pPr>
      <w:r>
        <w:rPr>
          <w:rFonts w:ascii="Arial Nova" w:hAnsi="Arial Nova"/>
          <w:b/>
          <w:bCs/>
          <w:color w:val="0070C0"/>
        </w:rPr>
        <w:br/>
      </w:r>
      <w:r w:rsidR="00421969">
        <w:rPr>
          <w:rFonts w:ascii="Arial Nova" w:hAnsi="Arial Nova"/>
          <w:b/>
          <w:bCs/>
          <w:color w:val="0070C0"/>
        </w:rPr>
        <w:br/>
      </w:r>
      <w:r w:rsidR="00245D27" w:rsidRPr="00564138">
        <w:rPr>
          <w:rFonts w:ascii="Arial Nova" w:hAnsi="Arial Nova"/>
          <w:b/>
          <w:bCs/>
          <w:color w:val="0070C0"/>
        </w:rPr>
        <w:t>Main Idea:</w:t>
      </w:r>
      <w:r w:rsidR="00245D27">
        <w:rPr>
          <w:rFonts w:ascii="Arial Nova" w:hAnsi="Arial Nova"/>
          <w:b/>
          <w:bCs/>
          <w:color w:val="0070C0"/>
        </w:rPr>
        <w:t xml:space="preserve"> </w:t>
      </w:r>
      <w:r w:rsidR="00245D27" w:rsidRPr="00D8383F">
        <w:rPr>
          <w:rFonts w:ascii="Arial Nova" w:hAnsi="Arial Nova"/>
          <w:color w:val="000000" w:themeColor="text1"/>
        </w:rPr>
        <w:t>Misunderstanding</w:t>
      </w:r>
      <w:r w:rsidR="00245D27">
        <w:rPr>
          <w:rFonts w:ascii="Arial Nova" w:hAnsi="Arial Nova"/>
          <w:color w:val="000000" w:themeColor="text1"/>
        </w:rPr>
        <w:t xml:space="preserve"> </w:t>
      </w:r>
      <w:r w:rsidR="00245D27">
        <w:rPr>
          <w:rFonts w:ascii="Arial Nova" w:hAnsi="Arial Nova"/>
        </w:rPr>
        <w:t xml:space="preserve">around the BP movement has been enhanced by narratives that scapegoat it relative to the larger civil rights movement. </w:t>
      </w:r>
    </w:p>
    <w:p w14:paraId="6A2C605D" w14:textId="20CBEF8F" w:rsidR="00245D27" w:rsidRDefault="00245D27" w:rsidP="00245D27">
      <w:pPr>
        <w:contextualSpacing/>
        <w:rPr>
          <w:rFonts w:ascii="Arial Nova" w:hAnsi="Arial Nova"/>
          <w:color w:val="000000" w:themeColor="text1"/>
        </w:rPr>
      </w:pPr>
      <w:r w:rsidRPr="00D7051A">
        <w:rPr>
          <w:rFonts w:ascii="Arial Nova" w:hAnsi="Arial Nova"/>
          <w:b/>
          <w:bCs/>
          <w:color w:val="4472C4" w:themeColor="accent1"/>
        </w:rPr>
        <w:t>Purpose:</w:t>
      </w:r>
      <w:r>
        <w:rPr>
          <w:rFonts w:ascii="Arial Nova" w:hAnsi="Arial Nova"/>
          <w:b/>
          <w:bCs/>
          <w:color w:val="4472C4" w:themeColor="accent1"/>
        </w:rPr>
        <w:t xml:space="preserve"> </w:t>
      </w:r>
      <w:r w:rsidRPr="00600DBE">
        <w:rPr>
          <w:rFonts w:ascii="Arial Nova" w:hAnsi="Arial Nova"/>
          <w:color w:val="000000" w:themeColor="text1"/>
        </w:rPr>
        <w:t>To</w:t>
      </w:r>
      <w:r>
        <w:rPr>
          <w:rFonts w:ascii="Arial Nova" w:hAnsi="Arial Nova"/>
          <w:color w:val="000000" w:themeColor="text1"/>
        </w:rPr>
        <w:t xml:space="preserve"> move beyond lack of awareness of the movement to </w:t>
      </w:r>
      <w:proofErr w:type="gramStart"/>
      <w:r>
        <w:rPr>
          <w:rFonts w:ascii="Arial Nova" w:hAnsi="Arial Nova"/>
          <w:color w:val="000000" w:themeColor="text1"/>
        </w:rPr>
        <w:t>examining</w:t>
      </w:r>
      <w:proofErr w:type="gramEnd"/>
      <w:r>
        <w:rPr>
          <w:rFonts w:ascii="Arial Nova" w:hAnsi="Arial Nova"/>
          <w:color w:val="000000" w:themeColor="text1"/>
        </w:rPr>
        <w:t xml:space="preserve"> misunderstandings or vilifications of the movement</w:t>
      </w:r>
      <w:r w:rsidRPr="00600DBE">
        <w:rPr>
          <w:rFonts w:ascii="Arial Nova" w:hAnsi="Arial Nova"/>
          <w:color w:val="000000" w:themeColor="text1"/>
        </w:rPr>
        <w:t xml:space="preserve"> </w:t>
      </w:r>
    </w:p>
    <w:p w14:paraId="265B28CA" w14:textId="77777777" w:rsidR="00173CAD" w:rsidRDefault="00173CAD" w:rsidP="00245D27">
      <w:pPr>
        <w:contextualSpacing/>
        <w:rPr>
          <w:rFonts w:ascii="Arial Nova" w:hAnsi="Arial Nova"/>
          <w:color w:val="000000" w:themeColor="text1"/>
        </w:rPr>
        <w:sectPr w:rsidR="00173CAD" w:rsidSect="00173CAD">
          <w:type w:val="continuous"/>
          <w:pgSz w:w="12240" w:h="15840"/>
          <w:pgMar w:top="720" w:right="720" w:bottom="720" w:left="720" w:header="0" w:footer="288" w:gutter="0"/>
          <w:cols w:num="2" w:space="720" w:equalWidth="0">
            <w:col w:w="6984" w:space="720"/>
            <w:col w:w="3096"/>
          </w:cols>
          <w:titlePg/>
          <w:docGrid w:linePitch="360"/>
        </w:sectPr>
      </w:pPr>
    </w:p>
    <w:p w14:paraId="4E0B40F7" w14:textId="07EB111B" w:rsidR="00173CAD" w:rsidRDefault="002C6BCC" w:rsidP="00173CAD">
      <w:pPr>
        <w:contextualSpacing/>
        <w:rPr>
          <w:rFonts w:ascii="Arial Nova" w:hAnsi="Arial Nova"/>
          <w:b/>
          <w:bCs/>
          <w:color w:val="C00000"/>
        </w:rPr>
      </w:pPr>
      <w:r w:rsidRPr="004B297C">
        <w:rPr>
          <w:rFonts w:ascii="Arial Nova" w:hAnsi="Arial Nova" w:cstheme="minorHAnsi"/>
          <w:b/>
          <w:bCs/>
          <w:noProof/>
          <w:color w:val="538135" w:themeColor="accent6" w:themeShade="BF"/>
          <w:sz w:val="22"/>
          <w:szCs w:val="22"/>
        </w:rPr>
        <mc:AlternateContent>
          <mc:Choice Requires="wps">
            <w:drawing>
              <wp:anchor distT="0" distB="0" distL="114300" distR="114300" simplePos="0" relativeHeight="251658244" behindDoc="0" locked="0" layoutInCell="1" allowOverlap="1" wp14:anchorId="292AC561" wp14:editId="065A270E">
                <wp:simplePos x="0" y="0"/>
                <wp:positionH relativeFrom="column">
                  <wp:posOffset>4436745</wp:posOffset>
                </wp:positionH>
                <wp:positionV relativeFrom="topMargin">
                  <wp:posOffset>7285990</wp:posOffset>
                </wp:positionV>
                <wp:extent cx="402336" cy="1399032"/>
                <wp:effectExtent l="0" t="0" r="17145" b="10795"/>
                <wp:wrapNone/>
                <wp:docPr id="12249496" name="Left Brace 122494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402336" cy="1399032"/>
                        </a:xfrm>
                        <a:prstGeom prst="leftBrace">
                          <a:avLst>
                            <a:gd name="adj1" fmla="val 32065"/>
                            <a:gd name="adj2" fmla="val 60590"/>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2468880" tIns="45720" rIns="621792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F8B95" id="Left Brace 12249496" o:spid="_x0000_s1026" type="#_x0000_t87" alt="&quot;&quot;" style="position:absolute;margin-left:349.35pt;margin-top:573.7pt;width:31.7pt;height:110.15pt;rotation:180;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" adj="1992,13087" strokecolor="#c00000" strokeweight="2pt">
                <v:stroke joinstyle="miter"/>
                <v:textbox inset="194.4pt,,489.6pt"/>
                <w10:wrap anchory="margin"/>
              </v:shape>
            </w:pict>
          </mc:Fallback>
        </mc:AlternateContent>
      </w:r>
      <w:r w:rsidR="005D0231">
        <w:rPr>
          <w:rFonts w:ascii="Arial Nova" w:hAnsi="Arial Nova" w:cstheme="minorHAnsi"/>
          <w:b/>
          <w:bCs/>
          <w:color w:val="C00000"/>
          <w:sz w:val="22"/>
          <w:szCs w:val="22"/>
        </w:rPr>
        <w:br/>
      </w:r>
      <w:r w:rsidR="0097028C">
        <w:rPr>
          <w:rFonts w:ascii="Arial Nova" w:hAnsi="Arial Nova" w:cstheme="minorHAnsi"/>
          <w:b/>
          <w:bCs/>
          <w:color w:val="C00000"/>
          <w:sz w:val="22"/>
          <w:szCs w:val="22"/>
        </w:rPr>
        <w:t>[</w:t>
      </w:r>
      <w:r w:rsidR="00421969">
        <w:rPr>
          <w:rFonts w:ascii="Arial Nova" w:hAnsi="Arial Nova" w:cstheme="minorHAnsi"/>
          <w:b/>
          <w:bCs/>
          <w:color w:val="C00000"/>
          <w:sz w:val="22"/>
          <w:szCs w:val="22"/>
        </w:rPr>
        <w:t xml:space="preserve">Paragraph </w:t>
      </w:r>
      <w:r w:rsidR="00173CAD" w:rsidRPr="004B297C">
        <w:rPr>
          <w:rFonts w:ascii="Arial Nova" w:hAnsi="Arial Nova" w:cstheme="minorHAnsi"/>
          <w:b/>
          <w:bCs/>
          <w:color w:val="C00000"/>
          <w:sz w:val="22"/>
          <w:szCs w:val="22"/>
        </w:rPr>
        <w:t>D]</w:t>
      </w:r>
      <w:r w:rsidR="00173CAD">
        <w:rPr>
          <w:rFonts w:ascii="Arial Nova" w:hAnsi="Arial Nova" w:cstheme="minorHAnsi"/>
          <w:b/>
          <w:bCs/>
          <w:color w:val="C00000"/>
          <w:sz w:val="22"/>
          <w:szCs w:val="22"/>
        </w:rPr>
        <w:t xml:space="preserve"> </w:t>
      </w:r>
      <w:r w:rsidR="00173CAD" w:rsidRPr="004B297C">
        <w:rPr>
          <w:rFonts w:ascii="Arial Nova" w:hAnsi="Arial Nova" w:cs="Helvetica"/>
          <w:color w:val="C00000"/>
          <w:kern w:val="0"/>
          <w:sz w:val="22"/>
          <w:szCs w:val="22"/>
        </w:rPr>
        <w:t>Given the overwhelmingly negative images associated with black power, efforts to define it have largely been arbitrary. Until recently, perspectives on the movement were shaped primarily by the memory of those who saw it only as an angry response to the slow pace of the struggle for civil rights. Not surprisingly, a clear working definition of black power has proven elusive, especially since it was so often viewed as the civil rights movements "evil" twin.</w:t>
      </w:r>
      <w:r w:rsidR="00173CAD" w:rsidRPr="00173CAD">
        <w:rPr>
          <w:rFonts w:ascii="Arial Nova" w:hAnsi="Arial Nova"/>
          <w:b/>
          <w:bCs/>
          <w:color w:val="C00000"/>
        </w:rPr>
        <w:t xml:space="preserve"> </w:t>
      </w:r>
    </w:p>
    <w:p w14:paraId="274C5F89" w14:textId="0F6C3C41" w:rsidR="00173CAD" w:rsidRDefault="00BD1FD0" w:rsidP="00173CAD">
      <w:pPr>
        <w:contextualSpacing/>
        <w:rPr>
          <w:rFonts w:ascii="Arial Nova" w:hAnsi="Arial Nova"/>
          <w:color w:val="000000" w:themeColor="text1"/>
        </w:rPr>
      </w:pPr>
      <w:r>
        <w:rPr>
          <w:rFonts w:ascii="Arial Nova" w:hAnsi="Arial Nova"/>
          <w:b/>
          <w:bCs/>
          <w:color w:val="C00000"/>
        </w:rPr>
        <w:br/>
      </w:r>
      <w:r>
        <w:rPr>
          <w:rFonts w:ascii="Arial Nova" w:hAnsi="Arial Nova"/>
          <w:b/>
          <w:bCs/>
          <w:color w:val="C00000"/>
        </w:rPr>
        <w:br/>
      </w:r>
      <w:r w:rsidR="00173CAD" w:rsidRPr="00933A56">
        <w:rPr>
          <w:rFonts w:ascii="Arial Nova" w:hAnsi="Arial Nova"/>
          <w:b/>
          <w:bCs/>
          <w:color w:val="C00000"/>
        </w:rPr>
        <w:t>Main Idea:</w:t>
      </w:r>
      <w:r w:rsidR="00173CAD" w:rsidRPr="00933A56">
        <w:rPr>
          <w:rFonts w:ascii="Arial Nova" w:hAnsi="Arial Nova"/>
          <w:color w:val="000000" w:themeColor="text1"/>
        </w:rPr>
        <w:t xml:space="preserve"> </w:t>
      </w:r>
      <w:r w:rsidR="00173CAD">
        <w:rPr>
          <w:rFonts w:ascii="Arial Nova" w:hAnsi="Arial Nova"/>
          <w:color w:val="000000" w:themeColor="text1"/>
        </w:rPr>
        <w:t>Clear definitions of the movement have been frustrated by these negative perceptions.</w:t>
      </w:r>
    </w:p>
    <w:p w14:paraId="75B76BCE" w14:textId="3E7CAC94" w:rsidR="0097028C" w:rsidRDefault="00173CAD" w:rsidP="00173CAD">
      <w:pPr>
        <w:contextualSpacing/>
        <w:rPr>
          <w:rFonts w:ascii="Arial Nova" w:hAnsi="Arial Nova"/>
          <w:color w:val="000000" w:themeColor="text1"/>
        </w:rPr>
      </w:pPr>
      <w:r w:rsidRPr="00750AA8">
        <w:rPr>
          <w:rFonts w:ascii="Arial Nova" w:hAnsi="Arial Nova"/>
          <w:b/>
          <w:bCs/>
          <w:color w:val="C00000"/>
        </w:rPr>
        <w:t>Purpose:</w:t>
      </w:r>
      <w:r w:rsidRPr="00750AA8">
        <w:rPr>
          <w:rFonts w:ascii="Arial Nova" w:hAnsi="Arial Nova"/>
          <w:color w:val="C00000"/>
        </w:rPr>
        <w:t xml:space="preserve"> </w:t>
      </w:r>
      <w:r>
        <w:rPr>
          <w:rFonts w:ascii="Arial Nova" w:hAnsi="Arial Nova"/>
          <w:color w:val="000000" w:themeColor="text1"/>
        </w:rPr>
        <w:t>To establish the need to reexamine the movement, pivoting to the next paragraph which discusses new scholarly approaches on the topic.</w:t>
      </w:r>
    </w:p>
    <w:p w14:paraId="2BA4A457" w14:textId="77777777" w:rsidR="0097028C" w:rsidRDefault="0097028C" w:rsidP="00173CA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sz w:val="22"/>
          <w:szCs w:val="22"/>
        </w:rPr>
        <w:sectPr w:rsidR="0097028C" w:rsidSect="0097028C">
          <w:type w:val="continuous"/>
          <w:pgSz w:w="12240" w:h="15840"/>
          <w:pgMar w:top="720" w:right="720" w:bottom="720" w:left="720" w:header="0" w:footer="288" w:gutter="0"/>
          <w:cols w:num="2" w:space="720" w:equalWidth="0">
            <w:col w:w="6984" w:space="720"/>
            <w:col w:w="3096"/>
          </w:cols>
          <w:titlePg/>
          <w:docGrid w:linePitch="360"/>
        </w:sectPr>
      </w:pPr>
    </w:p>
    <w:p w14:paraId="5A4F9831" w14:textId="644BCA9A" w:rsidR="00BD1FD0" w:rsidRPr="00CC18F9" w:rsidRDefault="00BD1FD0" w:rsidP="00BD1FD0">
      <w:pPr>
        <w:rPr>
          <w:rFonts w:ascii="Arial Nova" w:hAnsi="Arial Nova" w:cstheme="minorHAnsi"/>
          <w:sz w:val="20"/>
          <w:szCs w:val="20"/>
        </w:rPr>
      </w:pPr>
      <w:r>
        <w:rPr>
          <w:rFonts w:ascii="Arial Nova" w:hAnsi="Arial Nova" w:cstheme="minorHAnsi"/>
          <w:sz w:val="20"/>
          <w:szCs w:val="20"/>
        </w:rPr>
        <w:br/>
      </w:r>
      <w:r w:rsidRPr="00CC18F9">
        <w:rPr>
          <w:rFonts w:ascii="Arial Nova" w:hAnsi="Arial Nova" w:cstheme="minorHAnsi"/>
          <w:sz w:val="20"/>
          <w:szCs w:val="20"/>
        </w:rPr>
        <w:t>Source: Joseph, Peniel E. “The Black Power Movement: A State of the Field.” </w:t>
      </w:r>
      <w:r w:rsidRPr="00CC18F9">
        <w:rPr>
          <w:rFonts w:ascii="Arial Nova" w:hAnsi="Arial Nova" w:cstheme="minorHAnsi"/>
          <w:i/>
          <w:iCs/>
          <w:sz w:val="20"/>
          <w:szCs w:val="20"/>
        </w:rPr>
        <w:t>The Journal of American History</w:t>
      </w:r>
      <w:r w:rsidRPr="00CC18F9">
        <w:rPr>
          <w:rFonts w:ascii="Arial Nova" w:hAnsi="Arial Nova" w:cstheme="minorHAnsi"/>
          <w:sz w:val="20"/>
          <w:szCs w:val="20"/>
        </w:rPr>
        <w:t>, vol. 96, no. 3, 2009, pp. 751–76, https://doi.org/10.1093/jahist/96.3.751</w:t>
      </w:r>
    </w:p>
    <w:sectPr w:rsidR="00BD1FD0" w:rsidRPr="00CC18F9" w:rsidSect="002A28A8">
      <w:type w:val="continuous"/>
      <w:pgSz w:w="12240" w:h="15840"/>
      <w:pgMar w:top="720" w:right="720" w:bottom="720" w:left="720" w:header="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C6DF1" w14:textId="77777777" w:rsidR="00431A6E" w:rsidRDefault="00431A6E" w:rsidP="00F73390">
      <w:r>
        <w:separator/>
      </w:r>
    </w:p>
  </w:endnote>
  <w:endnote w:type="continuationSeparator" w:id="0">
    <w:p w14:paraId="5D894473" w14:textId="77777777" w:rsidR="00431A6E" w:rsidRDefault="00431A6E" w:rsidP="00F73390">
      <w:r>
        <w:continuationSeparator/>
      </w:r>
    </w:p>
  </w:endnote>
  <w:endnote w:type="continuationNotice" w:id="1">
    <w:p w14:paraId="713B97C8" w14:textId="77777777" w:rsidR="00431A6E" w:rsidRDefault="00431A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3264" w14:textId="2D31B158" w:rsidR="00F73390" w:rsidRPr="007E2299" w:rsidRDefault="00134C41" w:rsidP="00453E3A">
    <w:pPr>
      <w:pStyle w:val="Footer"/>
      <w:rPr>
        <w:sz w:val="16"/>
        <w:szCs w:val="16"/>
      </w:rPr>
    </w:pPr>
    <w:r>
      <w:rPr>
        <w:noProof/>
        <w:sz w:val="16"/>
        <w:szCs w:val="16"/>
      </w:rPr>
      <w:drawing>
        <wp:inline distT="0" distB="0" distL="0" distR="0" wp14:anchorId="666D5828" wp14:editId="7097F8F1">
          <wp:extent cx="6858000" cy="182880"/>
          <wp:effectExtent l="0" t="0" r="0" b="0"/>
          <wp:docPr id="1265686900" name="Picture 6" descr="Compiled by Rebecca Bruning, Graduate Writing Center, Texas Tech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662629" name="Picture 6" descr="Compiled by Rebecca Bruning, Graduate Writing Center, Texas Tech University"/>
                  <pic:cNvPicPr/>
                </pic:nvPicPr>
                <pic:blipFill>
                  <a:blip r:embed="rId1">
                    <a:extLst>
                      <a:ext uri="{28A0092B-C50C-407E-A947-70E740481C1C}">
                        <a14:useLocalDpi xmlns:a14="http://schemas.microsoft.com/office/drawing/2010/main" val="0"/>
                      </a:ext>
                    </a:extLst>
                  </a:blip>
                  <a:stretch>
                    <a:fillRect/>
                  </a:stretch>
                </pic:blipFill>
                <pic:spPr>
                  <a:xfrm>
                    <a:off x="0" y="0"/>
                    <a:ext cx="6858000" cy="1828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9F6C4" w14:textId="77777777" w:rsidR="00431A6E" w:rsidRDefault="00431A6E" w:rsidP="00F73390">
      <w:r>
        <w:separator/>
      </w:r>
    </w:p>
  </w:footnote>
  <w:footnote w:type="continuationSeparator" w:id="0">
    <w:p w14:paraId="10D9ADC6" w14:textId="77777777" w:rsidR="00431A6E" w:rsidRDefault="00431A6E" w:rsidP="00F73390">
      <w:r>
        <w:continuationSeparator/>
      </w:r>
    </w:p>
  </w:footnote>
  <w:footnote w:type="continuationNotice" w:id="1">
    <w:p w14:paraId="46B29A27" w14:textId="77777777" w:rsidR="00431A6E" w:rsidRDefault="00431A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36DAF"/>
    <w:multiLevelType w:val="hybridMultilevel"/>
    <w:tmpl w:val="43A6B3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877210"/>
    <w:multiLevelType w:val="hybridMultilevel"/>
    <w:tmpl w:val="0A9C5428"/>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D9506DA"/>
    <w:multiLevelType w:val="hybridMultilevel"/>
    <w:tmpl w:val="6A129F06"/>
    <w:lvl w:ilvl="0" w:tplc="06A8C7FA">
      <w:start w:val="1"/>
      <w:numFmt w:val="decimal"/>
      <w:lvlText w:val="%1)"/>
      <w:lvlJc w:val="left"/>
      <w:pPr>
        <w:ind w:left="325" w:hanging="360"/>
      </w:pPr>
      <w:rPr>
        <w:rFonts w:hint="default"/>
      </w:rPr>
    </w:lvl>
    <w:lvl w:ilvl="1" w:tplc="04090019" w:tentative="1">
      <w:start w:val="1"/>
      <w:numFmt w:val="lowerLetter"/>
      <w:lvlText w:val="%2."/>
      <w:lvlJc w:val="left"/>
      <w:pPr>
        <w:ind w:left="1045" w:hanging="360"/>
      </w:pPr>
    </w:lvl>
    <w:lvl w:ilvl="2" w:tplc="0409001B" w:tentative="1">
      <w:start w:val="1"/>
      <w:numFmt w:val="lowerRoman"/>
      <w:lvlText w:val="%3."/>
      <w:lvlJc w:val="right"/>
      <w:pPr>
        <w:ind w:left="1765" w:hanging="180"/>
      </w:pPr>
    </w:lvl>
    <w:lvl w:ilvl="3" w:tplc="0409000F" w:tentative="1">
      <w:start w:val="1"/>
      <w:numFmt w:val="decimal"/>
      <w:lvlText w:val="%4."/>
      <w:lvlJc w:val="left"/>
      <w:pPr>
        <w:ind w:left="2485" w:hanging="360"/>
      </w:pPr>
    </w:lvl>
    <w:lvl w:ilvl="4" w:tplc="04090019" w:tentative="1">
      <w:start w:val="1"/>
      <w:numFmt w:val="lowerLetter"/>
      <w:lvlText w:val="%5."/>
      <w:lvlJc w:val="left"/>
      <w:pPr>
        <w:ind w:left="3205" w:hanging="360"/>
      </w:pPr>
    </w:lvl>
    <w:lvl w:ilvl="5" w:tplc="0409001B" w:tentative="1">
      <w:start w:val="1"/>
      <w:numFmt w:val="lowerRoman"/>
      <w:lvlText w:val="%6."/>
      <w:lvlJc w:val="right"/>
      <w:pPr>
        <w:ind w:left="3925" w:hanging="180"/>
      </w:pPr>
    </w:lvl>
    <w:lvl w:ilvl="6" w:tplc="0409000F" w:tentative="1">
      <w:start w:val="1"/>
      <w:numFmt w:val="decimal"/>
      <w:lvlText w:val="%7."/>
      <w:lvlJc w:val="left"/>
      <w:pPr>
        <w:ind w:left="4645" w:hanging="360"/>
      </w:pPr>
    </w:lvl>
    <w:lvl w:ilvl="7" w:tplc="04090019" w:tentative="1">
      <w:start w:val="1"/>
      <w:numFmt w:val="lowerLetter"/>
      <w:lvlText w:val="%8."/>
      <w:lvlJc w:val="left"/>
      <w:pPr>
        <w:ind w:left="5365" w:hanging="360"/>
      </w:pPr>
    </w:lvl>
    <w:lvl w:ilvl="8" w:tplc="0409001B" w:tentative="1">
      <w:start w:val="1"/>
      <w:numFmt w:val="lowerRoman"/>
      <w:lvlText w:val="%9."/>
      <w:lvlJc w:val="right"/>
      <w:pPr>
        <w:ind w:left="6085" w:hanging="180"/>
      </w:pPr>
    </w:lvl>
  </w:abstractNum>
  <w:abstractNum w:abstractNumId="3" w15:restartNumberingAfterBreak="0">
    <w:nsid w:val="2DFC53F6"/>
    <w:multiLevelType w:val="hybridMultilevel"/>
    <w:tmpl w:val="966C3514"/>
    <w:lvl w:ilvl="0" w:tplc="0E6483AC">
      <w:start w:val="1"/>
      <w:numFmt w:val="bullet"/>
      <w:lvlText w:val="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412C02"/>
    <w:multiLevelType w:val="hybridMultilevel"/>
    <w:tmpl w:val="FA4854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380471"/>
    <w:multiLevelType w:val="hybridMultilevel"/>
    <w:tmpl w:val="319A27AE"/>
    <w:lvl w:ilvl="0" w:tplc="0E6483AC">
      <w:start w:val="1"/>
      <w:numFmt w:val="bullet"/>
      <w:lvlText w:val="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2B0163C"/>
    <w:multiLevelType w:val="hybridMultilevel"/>
    <w:tmpl w:val="5650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A6339B"/>
    <w:multiLevelType w:val="hybridMultilevel"/>
    <w:tmpl w:val="1EB8C2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F13F82"/>
    <w:multiLevelType w:val="hybridMultilevel"/>
    <w:tmpl w:val="5790C6A0"/>
    <w:lvl w:ilvl="0" w:tplc="B07CF950">
      <w:start w:val="1"/>
      <w:numFmt w:val="bullet"/>
      <w:lvlText w:val="J"/>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F856A58"/>
    <w:multiLevelType w:val="hybridMultilevel"/>
    <w:tmpl w:val="F9B63D9C"/>
    <w:lvl w:ilvl="0" w:tplc="0E6483AC">
      <w:start w:val="1"/>
      <w:numFmt w:val="bullet"/>
      <w:lvlText w:val="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994BEB"/>
    <w:multiLevelType w:val="hybridMultilevel"/>
    <w:tmpl w:val="9BC8C9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423838"/>
    <w:multiLevelType w:val="hybridMultilevel"/>
    <w:tmpl w:val="D5862B9A"/>
    <w:lvl w:ilvl="0" w:tplc="0E6483AC">
      <w:start w:val="1"/>
      <w:numFmt w:val="bullet"/>
      <w:lvlText w:val="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6875108">
    <w:abstractNumId w:val="2"/>
  </w:num>
  <w:num w:numId="2" w16cid:durableId="753628776">
    <w:abstractNumId w:val="6"/>
  </w:num>
  <w:num w:numId="3" w16cid:durableId="1778478046">
    <w:abstractNumId w:val="10"/>
  </w:num>
  <w:num w:numId="4" w16cid:durableId="584412317">
    <w:abstractNumId w:val="5"/>
  </w:num>
  <w:num w:numId="5" w16cid:durableId="790365718">
    <w:abstractNumId w:val="8"/>
  </w:num>
  <w:num w:numId="6" w16cid:durableId="458306166">
    <w:abstractNumId w:val="1"/>
  </w:num>
  <w:num w:numId="7" w16cid:durableId="871650520">
    <w:abstractNumId w:val="4"/>
  </w:num>
  <w:num w:numId="8" w16cid:durableId="1572887764">
    <w:abstractNumId w:val="11"/>
  </w:num>
  <w:num w:numId="9" w16cid:durableId="411317131">
    <w:abstractNumId w:val="0"/>
  </w:num>
  <w:num w:numId="10" w16cid:durableId="460273415">
    <w:abstractNumId w:val="9"/>
  </w:num>
  <w:num w:numId="11" w16cid:durableId="204410612">
    <w:abstractNumId w:val="7"/>
  </w:num>
  <w:num w:numId="12" w16cid:durableId="19411340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02B"/>
    <w:rsid w:val="00026364"/>
    <w:rsid w:val="00041B8D"/>
    <w:rsid w:val="00042D1B"/>
    <w:rsid w:val="00046180"/>
    <w:rsid w:val="000551B0"/>
    <w:rsid w:val="00062104"/>
    <w:rsid w:val="0006241E"/>
    <w:rsid w:val="00063CBD"/>
    <w:rsid w:val="0007177E"/>
    <w:rsid w:val="000731B0"/>
    <w:rsid w:val="00077D27"/>
    <w:rsid w:val="00080016"/>
    <w:rsid w:val="00084013"/>
    <w:rsid w:val="000850AA"/>
    <w:rsid w:val="00087794"/>
    <w:rsid w:val="00092EB5"/>
    <w:rsid w:val="000A4D0D"/>
    <w:rsid w:val="000B24EC"/>
    <w:rsid w:val="000C234A"/>
    <w:rsid w:val="000C7D92"/>
    <w:rsid w:val="000D6305"/>
    <w:rsid w:val="000E1835"/>
    <w:rsid w:val="000E60EA"/>
    <w:rsid w:val="000E7B3E"/>
    <w:rsid w:val="000F2F3B"/>
    <w:rsid w:val="000F4F81"/>
    <w:rsid w:val="000F7F22"/>
    <w:rsid w:val="00100D33"/>
    <w:rsid w:val="001070D5"/>
    <w:rsid w:val="001108E2"/>
    <w:rsid w:val="00111C84"/>
    <w:rsid w:val="00112149"/>
    <w:rsid w:val="00116BA3"/>
    <w:rsid w:val="00132D07"/>
    <w:rsid w:val="00134C41"/>
    <w:rsid w:val="00134DE9"/>
    <w:rsid w:val="00136887"/>
    <w:rsid w:val="0013AFD3"/>
    <w:rsid w:val="001404E1"/>
    <w:rsid w:val="001420EF"/>
    <w:rsid w:val="00153FD1"/>
    <w:rsid w:val="00170184"/>
    <w:rsid w:val="00173CAD"/>
    <w:rsid w:val="001753E1"/>
    <w:rsid w:val="0018527B"/>
    <w:rsid w:val="00187504"/>
    <w:rsid w:val="0019115D"/>
    <w:rsid w:val="00191E21"/>
    <w:rsid w:val="001A0D06"/>
    <w:rsid w:val="001A13BE"/>
    <w:rsid w:val="001A7AB6"/>
    <w:rsid w:val="001C52CF"/>
    <w:rsid w:val="001C54B3"/>
    <w:rsid w:val="001D0108"/>
    <w:rsid w:val="001E0B01"/>
    <w:rsid w:val="001E3CEF"/>
    <w:rsid w:val="001E4C91"/>
    <w:rsid w:val="001E5764"/>
    <w:rsid w:val="001E5876"/>
    <w:rsid w:val="001F08D1"/>
    <w:rsid w:val="001F4E37"/>
    <w:rsid w:val="002161D0"/>
    <w:rsid w:val="00216FB7"/>
    <w:rsid w:val="0022162B"/>
    <w:rsid w:val="002229AA"/>
    <w:rsid w:val="00222AF6"/>
    <w:rsid w:val="0022430E"/>
    <w:rsid w:val="0022504E"/>
    <w:rsid w:val="00227079"/>
    <w:rsid w:val="00227A8B"/>
    <w:rsid w:val="0023006C"/>
    <w:rsid w:val="00232A85"/>
    <w:rsid w:val="00245D27"/>
    <w:rsid w:val="00247BAA"/>
    <w:rsid w:val="002503F7"/>
    <w:rsid w:val="00250D34"/>
    <w:rsid w:val="00250DBF"/>
    <w:rsid w:val="0025399E"/>
    <w:rsid w:val="00255A03"/>
    <w:rsid w:val="002574FD"/>
    <w:rsid w:val="002615C5"/>
    <w:rsid w:val="002630A9"/>
    <w:rsid w:val="00266848"/>
    <w:rsid w:val="002714B8"/>
    <w:rsid w:val="00277209"/>
    <w:rsid w:val="00280742"/>
    <w:rsid w:val="002819DD"/>
    <w:rsid w:val="00284DF5"/>
    <w:rsid w:val="0028579C"/>
    <w:rsid w:val="002878C5"/>
    <w:rsid w:val="00293272"/>
    <w:rsid w:val="00293F6F"/>
    <w:rsid w:val="002A28A8"/>
    <w:rsid w:val="002A41CD"/>
    <w:rsid w:val="002A4598"/>
    <w:rsid w:val="002B1F64"/>
    <w:rsid w:val="002B2FD7"/>
    <w:rsid w:val="002C367F"/>
    <w:rsid w:val="002C5470"/>
    <w:rsid w:val="002C693F"/>
    <w:rsid w:val="002C6BCC"/>
    <w:rsid w:val="002D3E5D"/>
    <w:rsid w:val="002E59E9"/>
    <w:rsid w:val="002F6D99"/>
    <w:rsid w:val="00301ED9"/>
    <w:rsid w:val="0030389D"/>
    <w:rsid w:val="0030481E"/>
    <w:rsid w:val="00305F7F"/>
    <w:rsid w:val="00312846"/>
    <w:rsid w:val="00324D39"/>
    <w:rsid w:val="003279A6"/>
    <w:rsid w:val="00327F56"/>
    <w:rsid w:val="00331524"/>
    <w:rsid w:val="00331DA7"/>
    <w:rsid w:val="003404D4"/>
    <w:rsid w:val="00341803"/>
    <w:rsid w:val="003538B0"/>
    <w:rsid w:val="003628A6"/>
    <w:rsid w:val="003638E8"/>
    <w:rsid w:val="0037303B"/>
    <w:rsid w:val="003805B4"/>
    <w:rsid w:val="0039460B"/>
    <w:rsid w:val="00396461"/>
    <w:rsid w:val="003A1A36"/>
    <w:rsid w:val="003A20EF"/>
    <w:rsid w:val="003A2E2E"/>
    <w:rsid w:val="003B4E42"/>
    <w:rsid w:val="003B5160"/>
    <w:rsid w:val="003C08A6"/>
    <w:rsid w:val="003C4A4C"/>
    <w:rsid w:val="003C6A4C"/>
    <w:rsid w:val="003D51AE"/>
    <w:rsid w:val="003E606E"/>
    <w:rsid w:val="003F2EA3"/>
    <w:rsid w:val="003F4860"/>
    <w:rsid w:val="00401F7A"/>
    <w:rsid w:val="00404BF5"/>
    <w:rsid w:val="00416978"/>
    <w:rsid w:val="00417DE2"/>
    <w:rsid w:val="00421969"/>
    <w:rsid w:val="004240EB"/>
    <w:rsid w:val="00431A6E"/>
    <w:rsid w:val="00434F0A"/>
    <w:rsid w:val="004378D7"/>
    <w:rsid w:val="00453E3A"/>
    <w:rsid w:val="00462CCA"/>
    <w:rsid w:val="0047213E"/>
    <w:rsid w:val="00481629"/>
    <w:rsid w:val="00484B60"/>
    <w:rsid w:val="004940F5"/>
    <w:rsid w:val="004A3104"/>
    <w:rsid w:val="004A535B"/>
    <w:rsid w:val="004A58E7"/>
    <w:rsid w:val="004B16AF"/>
    <w:rsid w:val="004B297C"/>
    <w:rsid w:val="004B6436"/>
    <w:rsid w:val="004C105C"/>
    <w:rsid w:val="004D55A6"/>
    <w:rsid w:val="004E048D"/>
    <w:rsid w:val="004F19C6"/>
    <w:rsid w:val="004F460B"/>
    <w:rsid w:val="00507008"/>
    <w:rsid w:val="00512C76"/>
    <w:rsid w:val="00515CA7"/>
    <w:rsid w:val="00515D7F"/>
    <w:rsid w:val="00526C93"/>
    <w:rsid w:val="005374E8"/>
    <w:rsid w:val="00540136"/>
    <w:rsid w:val="00540A07"/>
    <w:rsid w:val="005427CB"/>
    <w:rsid w:val="00543AE0"/>
    <w:rsid w:val="0055178D"/>
    <w:rsid w:val="00552975"/>
    <w:rsid w:val="00553F27"/>
    <w:rsid w:val="00554DCF"/>
    <w:rsid w:val="00563F2F"/>
    <w:rsid w:val="00564138"/>
    <w:rsid w:val="005653C1"/>
    <w:rsid w:val="00595678"/>
    <w:rsid w:val="00597589"/>
    <w:rsid w:val="005A1200"/>
    <w:rsid w:val="005A687A"/>
    <w:rsid w:val="005B243B"/>
    <w:rsid w:val="005C1786"/>
    <w:rsid w:val="005D0231"/>
    <w:rsid w:val="005E0ED4"/>
    <w:rsid w:val="005E260A"/>
    <w:rsid w:val="005E3131"/>
    <w:rsid w:val="005E4032"/>
    <w:rsid w:val="005E7B26"/>
    <w:rsid w:val="005F1E29"/>
    <w:rsid w:val="00600DBE"/>
    <w:rsid w:val="00601473"/>
    <w:rsid w:val="00612ACD"/>
    <w:rsid w:val="00614845"/>
    <w:rsid w:val="006260A9"/>
    <w:rsid w:val="00626BEB"/>
    <w:rsid w:val="0063522C"/>
    <w:rsid w:val="006377E6"/>
    <w:rsid w:val="00640DA4"/>
    <w:rsid w:val="00646B00"/>
    <w:rsid w:val="00650528"/>
    <w:rsid w:val="00652C65"/>
    <w:rsid w:val="0065433D"/>
    <w:rsid w:val="006641CF"/>
    <w:rsid w:val="00665BF3"/>
    <w:rsid w:val="0067706E"/>
    <w:rsid w:val="00680601"/>
    <w:rsid w:val="006815E2"/>
    <w:rsid w:val="00681AC1"/>
    <w:rsid w:val="006929C3"/>
    <w:rsid w:val="00692E3A"/>
    <w:rsid w:val="00693F34"/>
    <w:rsid w:val="00695EB2"/>
    <w:rsid w:val="0069614E"/>
    <w:rsid w:val="00697AA6"/>
    <w:rsid w:val="006A0494"/>
    <w:rsid w:val="006A2CEE"/>
    <w:rsid w:val="006A2E9E"/>
    <w:rsid w:val="006A4563"/>
    <w:rsid w:val="006A6B6F"/>
    <w:rsid w:val="006A7E77"/>
    <w:rsid w:val="006B02E4"/>
    <w:rsid w:val="006B3F1C"/>
    <w:rsid w:val="006C1C27"/>
    <w:rsid w:val="006D7DAB"/>
    <w:rsid w:val="006E5F5B"/>
    <w:rsid w:val="006F2A58"/>
    <w:rsid w:val="006F2C85"/>
    <w:rsid w:val="006F3D6D"/>
    <w:rsid w:val="00701FE7"/>
    <w:rsid w:val="00703A1F"/>
    <w:rsid w:val="00711904"/>
    <w:rsid w:val="00712660"/>
    <w:rsid w:val="00715149"/>
    <w:rsid w:val="007159B3"/>
    <w:rsid w:val="00716955"/>
    <w:rsid w:val="00720777"/>
    <w:rsid w:val="007224A9"/>
    <w:rsid w:val="0072419D"/>
    <w:rsid w:val="00724558"/>
    <w:rsid w:val="007265C4"/>
    <w:rsid w:val="0074465E"/>
    <w:rsid w:val="00745821"/>
    <w:rsid w:val="007469EC"/>
    <w:rsid w:val="00750AA8"/>
    <w:rsid w:val="00750F15"/>
    <w:rsid w:val="007510A2"/>
    <w:rsid w:val="00751417"/>
    <w:rsid w:val="007522E6"/>
    <w:rsid w:val="007651EE"/>
    <w:rsid w:val="00775F3B"/>
    <w:rsid w:val="007823DF"/>
    <w:rsid w:val="00791CFA"/>
    <w:rsid w:val="00793C2C"/>
    <w:rsid w:val="00796728"/>
    <w:rsid w:val="007A0F05"/>
    <w:rsid w:val="007A39F0"/>
    <w:rsid w:val="007A4324"/>
    <w:rsid w:val="007B11FE"/>
    <w:rsid w:val="007B19E4"/>
    <w:rsid w:val="007B5D19"/>
    <w:rsid w:val="007C0167"/>
    <w:rsid w:val="007C338C"/>
    <w:rsid w:val="007C5B7D"/>
    <w:rsid w:val="007C76B0"/>
    <w:rsid w:val="007D41CD"/>
    <w:rsid w:val="007D6DBA"/>
    <w:rsid w:val="007D7C04"/>
    <w:rsid w:val="007D7C95"/>
    <w:rsid w:val="007E2299"/>
    <w:rsid w:val="007E331C"/>
    <w:rsid w:val="007E7E40"/>
    <w:rsid w:val="007F1526"/>
    <w:rsid w:val="008038D6"/>
    <w:rsid w:val="0081002B"/>
    <w:rsid w:val="00810F41"/>
    <w:rsid w:val="0081609F"/>
    <w:rsid w:val="008271C0"/>
    <w:rsid w:val="0083307C"/>
    <w:rsid w:val="00850973"/>
    <w:rsid w:val="008534EF"/>
    <w:rsid w:val="0085421B"/>
    <w:rsid w:val="00856334"/>
    <w:rsid w:val="00862BF6"/>
    <w:rsid w:val="00866CFA"/>
    <w:rsid w:val="00877EF1"/>
    <w:rsid w:val="0089068D"/>
    <w:rsid w:val="008969AB"/>
    <w:rsid w:val="008A12DC"/>
    <w:rsid w:val="008B2D03"/>
    <w:rsid w:val="008B4969"/>
    <w:rsid w:val="008B4A6A"/>
    <w:rsid w:val="008B5933"/>
    <w:rsid w:val="008B6379"/>
    <w:rsid w:val="008B76E5"/>
    <w:rsid w:val="008C0F4C"/>
    <w:rsid w:val="008D28A0"/>
    <w:rsid w:val="008D3673"/>
    <w:rsid w:val="008D37EA"/>
    <w:rsid w:val="008D44AB"/>
    <w:rsid w:val="008D550C"/>
    <w:rsid w:val="008E086D"/>
    <w:rsid w:val="008E219A"/>
    <w:rsid w:val="008E7D1E"/>
    <w:rsid w:val="008F1920"/>
    <w:rsid w:val="008F3C52"/>
    <w:rsid w:val="00910571"/>
    <w:rsid w:val="009134DB"/>
    <w:rsid w:val="009218DC"/>
    <w:rsid w:val="00923D6A"/>
    <w:rsid w:val="0093261A"/>
    <w:rsid w:val="00933A56"/>
    <w:rsid w:val="0094683E"/>
    <w:rsid w:val="00951565"/>
    <w:rsid w:val="00951DDD"/>
    <w:rsid w:val="009564D5"/>
    <w:rsid w:val="00956616"/>
    <w:rsid w:val="009630CC"/>
    <w:rsid w:val="00963C7E"/>
    <w:rsid w:val="00967940"/>
    <w:rsid w:val="0097028C"/>
    <w:rsid w:val="00975ECA"/>
    <w:rsid w:val="009779DA"/>
    <w:rsid w:val="009A4C0D"/>
    <w:rsid w:val="009B0010"/>
    <w:rsid w:val="009B5C12"/>
    <w:rsid w:val="009C63B4"/>
    <w:rsid w:val="009C681E"/>
    <w:rsid w:val="009C7761"/>
    <w:rsid w:val="009D48D7"/>
    <w:rsid w:val="009D671A"/>
    <w:rsid w:val="009E28B1"/>
    <w:rsid w:val="009E39E1"/>
    <w:rsid w:val="009E475A"/>
    <w:rsid w:val="009E7B14"/>
    <w:rsid w:val="009E7DFA"/>
    <w:rsid w:val="00A03896"/>
    <w:rsid w:val="00A04D5C"/>
    <w:rsid w:val="00A17D82"/>
    <w:rsid w:val="00A201E2"/>
    <w:rsid w:val="00A22026"/>
    <w:rsid w:val="00A362E8"/>
    <w:rsid w:val="00A37CA0"/>
    <w:rsid w:val="00A537A9"/>
    <w:rsid w:val="00A56255"/>
    <w:rsid w:val="00A617BA"/>
    <w:rsid w:val="00A6406E"/>
    <w:rsid w:val="00A677E2"/>
    <w:rsid w:val="00A84E6B"/>
    <w:rsid w:val="00A85997"/>
    <w:rsid w:val="00A869F0"/>
    <w:rsid w:val="00A95E87"/>
    <w:rsid w:val="00A97475"/>
    <w:rsid w:val="00A97FE1"/>
    <w:rsid w:val="00AA05BB"/>
    <w:rsid w:val="00AA64D7"/>
    <w:rsid w:val="00AB5C0B"/>
    <w:rsid w:val="00AD4B44"/>
    <w:rsid w:val="00AF143B"/>
    <w:rsid w:val="00AF6362"/>
    <w:rsid w:val="00B048C6"/>
    <w:rsid w:val="00B12658"/>
    <w:rsid w:val="00B12C8A"/>
    <w:rsid w:val="00B14E47"/>
    <w:rsid w:val="00B2024F"/>
    <w:rsid w:val="00B21380"/>
    <w:rsid w:val="00B26264"/>
    <w:rsid w:val="00B265A1"/>
    <w:rsid w:val="00B33E38"/>
    <w:rsid w:val="00B41C89"/>
    <w:rsid w:val="00B468D7"/>
    <w:rsid w:val="00B51BCB"/>
    <w:rsid w:val="00B5243E"/>
    <w:rsid w:val="00B57CF0"/>
    <w:rsid w:val="00B57D81"/>
    <w:rsid w:val="00B65969"/>
    <w:rsid w:val="00B74493"/>
    <w:rsid w:val="00B83294"/>
    <w:rsid w:val="00B838FB"/>
    <w:rsid w:val="00B903EE"/>
    <w:rsid w:val="00BA2C2F"/>
    <w:rsid w:val="00BA32B6"/>
    <w:rsid w:val="00BA5E71"/>
    <w:rsid w:val="00BC2D11"/>
    <w:rsid w:val="00BC7AAF"/>
    <w:rsid w:val="00BD1F4B"/>
    <w:rsid w:val="00BD1FD0"/>
    <w:rsid w:val="00BD2F4C"/>
    <w:rsid w:val="00BE4965"/>
    <w:rsid w:val="00BE4C4F"/>
    <w:rsid w:val="00BE4C92"/>
    <w:rsid w:val="00BF0EE8"/>
    <w:rsid w:val="00BF3F06"/>
    <w:rsid w:val="00C062D9"/>
    <w:rsid w:val="00C10CAC"/>
    <w:rsid w:val="00C12628"/>
    <w:rsid w:val="00C3519F"/>
    <w:rsid w:val="00C35D82"/>
    <w:rsid w:val="00C4094C"/>
    <w:rsid w:val="00C468ED"/>
    <w:rsid w:val="00C60516"/>
    <w:rsid w:val="00C606A4"/>
    <w:rsid w:val="00C72D1F"/>
    <w:rsid w:val="00C73B74"/>
    <w:rsid w:val="00C807A4"/>
    <w:rsid w:val="00C8698E"/>
    <w:rsid w:val="00C9030D"/>
    <w:rsid w:val="00CA0EC6"/>
    <w:rsid w:val="00CB1BD6"/>
    <w:rsid w:val="00CB5024"/>
    <w:rsid w:val="00CC0821"/>
    <w:rsid w:val="00CC18F9"/>
    <w:rsid w:val="00CC1F82"/>
    <w:rsid w:val="00CC3D80"/>
    <w:rsid w:val="00CC71DD"/>
    <w:rsid w:val="00CD4563"/>
    <w:rsid w:val="00CD5FBF"/>
    <w:rsid w:val="00CD7400"/>
    <w:rsid w:val="00CE1D82"/>
    <w:rsid w:val="00CE3139"/>
    <w:rsid w:val="00CE53B3"/>
    <w:rsid w:val="00CE6272"/>
    <w:rsid w:val="00CE78BB"/>
    <w:rsid w:val="00CF168E"/>
    <w:rsid w:val="00CF31F4"/>
    <w:rsid w:val="00CF406D"/>
    <w:rsid w:val="00CF6AA8"/>
    <w:rsid w:val="00D04DED"/>
    <w:rsid w:val="00D05FF4"/>
    <w:rsid w:val="00D1167E"/>
    <w:rsid w:val="00D1436B"/>
    <w:rsid w:val="00D24FA8"/>
    <w:rsid w:val="00D30DDD"/>
    <w:rsid w:val="00D40F32"/>
    <w:rsid w:val="00D42126"/>
    <w:rsid w:val="00D508FB"/>
    <w:rsid w:val="00D51925"/>
    <w:rsid w:val="00D55FE3"/>
    <w:rsid w:val="00D641C1"/>
    <w:rsid w:val="00D67E4B"/>
    <w:rsid w:val="00D7051A"/>
    <w:rsid w:val="00D76341"/>
    <w:rsid w:val="00D8383F"/>
    <w:rsid w:val="00D9022C"/>
    <w:rsid w:val="00D90389"/>
    <w:rsid w:val="00D91DD7"/>
    <w:rsid w:val="00DA32DC"/>
    <w:rsid w:val="00DB21BD"/>
    <w:rsid w:val="00DB419B"/>
    <w:rsid w:val="00DB4F87"/>
    <w:rsid w:val="00DB4FFE"/>
    <w:rsid w:val="00DB70DC"/>
    <w:rsid w:val="00DB798E"/>
    <w:rsid w:val="00DC19FA"/>
    <w:rsid w:val="00DC1B95"/>
    <w:rsid w:val="00DC536C"/>
    <w:rsid w:val="00DC688F"/>
    <w:rsid w:val="00DD0EE2"/>
    <w:rsid w:val="00DD4A71"/>
    <w:rsid w:val="00DD7CAF"/>
    <w:rsid w:val="00DE002F"/>
    <w:rsid w:val="00DE28BC"/>
    <w:rsid w:val="00DE351E"/>
    <w:rsid w:val="00E02388"/>
    <w:rsid w:val="00E03AE3"/>
    <w:rsid w:val="00E10812"/>
    <w:rsid w:val="00E1486B"/>
    <w:rsid w:val="00E14D8D"/>
    <w:rsid w:val="00E16784"/>
    <w:rsid w:val="00E23982"/>
    <w:rsid w:val="00E25E2B"/>
    <w:rsid w:val="00E27066"/>
    <w:rsid w:val="00E2760A"/>
    <w:rsid w:val="00E30A27"/>
    <w:rsid w:val="00E31852"/>
    <w:rsid w:val="00E31F2B"/>
    <w:rsid w:val="00E324BE"/>
    <w:rsid w:val="00E36392"/>
    <w:rsid w:val="00E37195"/>
    <w:rsid w:val="00E37FCE"/>
    <w:rsid w:val="00E40C06"/>
    <w:rsid w:val="00E41340"/>
    <w:rsid w:val="00E46158"/>
    <w:rsid w:val="00E46DD1"/>
    <w:rsid w:val="00E4757A"/>
    <w:rsid w:val="00E47752"/>
    <w:rsid w:val="00E50D8D"/>
    <w:rsid w:val="00E54C64"/>
    <w:rsid w:val="00E55AB0"/>
    <w:rsid w:val="00E66937"/>
    <w:rsid w:val="00E7389E"/>
    <w:rsid w:val="00E73EC4"/>
    <w:rsid w:val="00E74D26"/>
    <w:rsid w:val="00E80754"/>
    <w:rsid w:val="00E80DFD"/>
    <w:rsid w:val="00E84449"/>
    <w:rsid w:val="00E93072"/>
    <w:rsid w:val="00E95AC1"/>
    <w:rsid w:val="00E9696B"/>
    <w:rsid w:val="00EC0B84"/>
    <w:rsid w:val="00EC336A"/>
    <w:rsid w:val="00ED1854"/>
    <w:rsid w:val="00ED1B3C"/>
    <w:rsid w:val="00EE0EBA"/>
    <w:rsid w:val="00EE3B36"/>
    <w:rsid w:val="00EE410D"/>
    <w:rsid w:val="00EE6571"/>
    <w:rsid w:val="00EE7452"/>
    <w:rsid w:val="00EF09F3"/>
    <w:rsid w:val="00EF51C0"/>
    <w:rsid w:val="00EF55E1"/>
    <w:rsid w:val="00EF59C4"/>
    <w:rsid w:val="00EF7B01"/>
    <w:rsid w:val="00F0089F"/>
    <w:rsid w:val="00F012D2"/>
    <w:rsid w:val="00F11462"/>
    <w:rsid w:val="00F13E22"/>
    <w:rsid w:val="00F140BC"/>
    <w:rsid w:val="00F143C9"/>
    <w:rsid w:val="00F14E2A"/>
    <w:rsid w:val="00F24668"/>
    <w:rsid w:val="00F367C2"/>
    <w:rsid w:val="00F37856"/>
    <w:rsid w:val="00F37AEA"/>
    <w:rsid w:val="00F5070C"/>
    <w:rsid w:val="00F61698"/>
    <w:rsid w:val="00F644F7"/>
    <w:rsid w:val="00F64D49"/>
    <w:rsid w:val="00F73390"/>
    <w:rsid w:val="00F84974"/>
    <w:rsid w:val="00F94913"/>
    <w:rsid w:val="00F9681C"/>
    <w:rsid w:val="00FA2724"/>
    <w:rsid w:val="00FA3340"/>
    <w:rsid w:val="00FA7610"/>
    <w:rsid w:val="00FB4286"/>
    <w:rsid w:val="00FC3B4A"/>
    <w:rsid w:val="00FD3053"/>
    <w:rsid w:val="00FD439B"/>
    <w:rsid w:val="00FD4C33"/>
    <w:rsid w:val="00FD4F48"/>
    <w:rsid w:val="00FD7C81"/>
    <w:rsid w:val="00FE315C"/>
    <w:rsid w:val="00FF54D1"/>
    <w:rsid w:val="00FF5D99"/>
    <w:rsid w:val="00FF66CC"/>
    <w:rsid w:val="00FF783C"/>
    <w:rsid w:val="066DA88C"/>
    <w:rsid w:val="077E69B3"/>
    <w:rsid w:val="0EEABAD9"/>
    <w:rsid w:val="114A2B00"/>
    <w:rsid w:val="193759E6"/>
    <w:rsid w:val="279ADC82"/>
    <w:rsid w:val="2936ACE3"/>
    <w:rsid w:val="2C65322A"/>
    <w:rsid w:val="350A0C04"/>
    <w:rsid w:val="3CF33EB2"/>
    <w:rsid w:val="46A3AAC6"/>
    <w:rsid w:val="4B7A569C"/>
    <w:rsid w:val="4F4DA468"/>
    <w:rsid w:val="59AAA94A"/>
    <w:rsid w:val="686109FD"/>
    <w:rsid w:val="7CDC0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DA008"/>
  <w15:chartTrackingRefBased/>
  <w15:docId w15:val="{F45B17AF-FD50-8943-B018-4592799AB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6A4"/>
  </w:style>
  <w:style w:type="paragraph" w:styleId="Heading1">
    <w:name w:val="heading 1"/>
    <w:basedOn w:val="Normal"/>
    <w:next w:val="Normal"/>
    <w:link w:val="Heading1Char"/>
    <w:uiPriority w:val="9"/>
    <w:qFormat/>
    <w:rsid w:val="00E41340"/>
    <w:pPr>
      <w:contextualSpacing/>
      <w:outlineLvl w:val="0"/>
    </w:pPr>
    <w:rPr>
      <w:rFonts w:ascii="Arial Nova" w:hAnsi="Arial Nova" w:cstheme="minorHAnsi"/>
      <w:b/>
      <w:bCs/>
      <w:noProof/>
      <w:sz w:val="36"/>
      <w:szCs w:val="36"/>
    </w:rPr>
  </w:style>
  <w:style w:type="paragraph" w:styleId="Heading2">
    <w:name w:val="heading 2"/>
    <w:basedOn w:val="Normal"/>
    <w:next w:val="Normal"/>
    <w:link w:val="Heading2Char"/>
    <w:uiPriority w:val="9"/>
    <w:unhideWhenUsed/>
    <w:qFormat/>
    <w:rsid w:val="00CA0EC6"/>
    <w:pPr>
      <w:spacing w:after="240"/>
      <w:outlineLvl w:val="1"/>
    </w:pPr>
    <w:rPr>
      <w:rFonts w:ascii="Arial Nova" w:hAnsi="Arial Nova" w:cstheme="minorHAnsi"/>
      <w:b/>
      <w:bCs/>
    </w:rPr>
  </w:style>
  <w:style w:type="paragraph" w:styleId="Heading3">
    <w:name w:val="heading 3"/>
    <w:basedOn w:val="Normal"/>
    <w:next w:val="Normal"/>
    <w:link w:val="Heading3Char"/>
    <w:uiPriority w:val="9"/>
    <w:unhideWhenUsed/>
    <w:qFormat/>
    <w:rsid w:val="00CA0EC6"/>
    <w:pPr>
      <w:spacing w:after="240"/>
      <w:outlineLvl w:val="2"/>
    </w:pPr>
    <w:rPr>
      <w:rFonts w:ascii="Arial Nova" w:hAnsi="Arial Nova" w:cstheme="minorHAnsi"/>
      <w:i/>
      <w:iCs/>
    </w:rPr>
  </w:style>
  <w:style w:type="paragraph" w:styleId="Heading6">
    <w:name w:val="heading 6"/>
    <w:basedOn w:val="Normal"/>
    <w:next w:val="Normal"/>
    <w:link w:val="Heading6Char"/>
    <w:uiPriority w:val="9"/>
    <w:semiHidden/>
    <w:unhideWhenUsed/>
    <w:qFormat/>
    <w:rsid w:val="00250D34"/>
    <w:pPr>
      <w:keepNext/>
      <w:keepLines/>
      <w:spacing w:before="40"/>
      <w:outlineLvl w:val="5"/>
    </w:pPr>
    <w:rPr>
      <w:rFonts w:asciiTheme="majorHAnsi" w:eastAsiaTheme="majorEastAsia" w:hAnsiTheme="majorHAnsi" w:cstheme="majorBidi"/>
      <w:color w:val="1F3763" w:themeColor="accent1" w:themeShade="7F"/>
    </w:rPr>
  </w:style>
  <w:style w:type="paragraph" w:styleId="Heading9">
    <w:name w:val="heading 9"/>
    <w:basedOn w:val="Normal"/>
    <w:next w:val="Normal"/>
    <w:link w:val="Heading9Char"/>
    <w:uiPriority w:val="9"/>
    <w:semiHidden/>
    <w:unhideWhenUsed/>
    <w:qFormat/>
    <w:rsid w:val="00250D3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0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3390"/>
    <w:pPr>
      <w:tabs>
        <w:tab w:val="center" w:pos="4680"/>
        <w:tab w:val="right" w:pos="9360"/>
      </w:tabs>
    </w:pPr>
  </w:style>
  <w:style w:type="character" w:customStyle="1" w:styleId="HeaderChar">
    <w:name w:val="Header Char"/>
    <w:basedOn w:val="DefaultParagraphFont"/>
    <w:link w:val="Header"/>
    <w:uiPriority w:val="99"/>
    <w:rsid w:val="00F73390"/>
  </w:style>
  <w:style w:type="paragraph" w:styleId="Footer">
    <w:name w:val="footer"/>
    <w:basedOn w:val="Normal"/>
    <w:link w:val="FooterChar"/>
    <w:uiPriority w:val="99"/>
    <w:unhideWhenUsed/>
    <w:rsid w:val="00F73390"/>
    <w:pPr>
      <w:tabs>
        <w:tab w:val="center" w:pos="4680"/>
        <w:tab w:val="right" w:pos="9360"/>
      </w:tabs>
    </w:pPr>
  </w:style>
  <w:style w:type="character" w:customStyle="1" w:styleId="FooterChar">
    <w:name w:val="Footer Char"/>
    <w:basedOn w:val="DefaultParagraphFont"/>
    <w:link w:val="Footer"/>
    <w:uiPriority w:val="99"/>
    <w:rsid w:val="00F73390"/>
  </w:style>
  <w:style w:type="paragraph" w:styleId="ListParagraph">
    <w:name w:val="List Paragraph"/>
    <w:basedOn w:val="Normal"/>
    <w:uiPriority w:val="34"/>
    <w:qFormat/>
    <w:rsid w:val="009E7DFA"/>
    <w:pPr>
      <w:ind w:left="720"/>
      <w:contextualSpacing/>
    </w:pPr>
  </w:style>
  <w:style w:type="character" w:styleId="PageNumber">
    <w:name w:val="page number"/>
    <w:basedOn w:val="DefaultParagraphFont"/>
    <w:uiPriority w:val="99"/>
    <w:semiHidden/>
    <w:unhideWhenUsed/>
    <w:rsid w:val="00697AA6"/>
  </w:style>
  <w:style w:type="paragraph" w:styleId="CommentText">
    <w:name w:val="annotation text"/>
    <w:basedOn w:val="Normal"/>
    <w:link w:val="CommentTextChar"/>
    <w:uiPriority w:val="99"/>
    <w:semiHidden/>
    <w:unhideWhenUsed/>
    <w:rsid w:val="00B12C8A"/>
    <w:rPr>
      <w:sz w:val="20"/>
      <w:szCs w:val="20"/>
    </w:rPr>
  </w:style>
  <w:style w:type="character" w:customStyle="1" w:styleId="CommentTextChar">
    <w:name w:val="Comment Text Char"/>
    <w:basedOn w:val="DefaultParagraphFont"/>
    <w:link w:val="CommentText"/>
    <w:uiPriority w:val="99"/>
    <w:semiHidden/>
    <w:rsid w:val="00B12C8A"/>
    <w:rPr>
      <w:sz w:val="20"/>
      <w:szCs w:val="20"/>
    </w:rPr>
  </w:style>
  <w:style w:type="character" w:styleId="CommentReference">
    <w:name w:val="annotation reference"/>
    <w:basedOn w:val="DefaultParagraphFont"/>
    <w:uiPriority w:val="99"/>
    <w:semiHidden/>
    <w:unhideWhenUsed/>
    <w:rsid w:val="00B12C8A"/>
    <w:rPr>
      <w:sz w:val="16"/>
      <w:szCs w:val="16"/>
    </w:rPr>
  </w:style>
  <w:style w:type="character" w:customStyle="1" w:styleId="Heading9Char">
    <w:name w:val="Heading 9 Char"/>
    <w:basedOn w:val="DefaultParagraphFont"/>
    <w:link w:val="Heading9"/>
    <w:uiPriority w:val="9"/>
    <w:semiHidden/>
    <w:rsid w:val="00250D34"/>
    <w:rPr>
      <w:rFonts w:asciiTheme="majorHAnsi" w:eastAsiaTheme="majorEastAsia" w:hAnsiTheme="majorHAnsi" w:cstheme="majorBidi"/>
      <w:i/>
      <w:iCs/>
      <w:color w:val="272727" w:themeColor="text1" w:themeTint="D8"/>
      <w:sz w:val="21"/>
      <w:szCs w:val="21"/>
    </w:rPr>
  </w:style>
  <w:style w:type="character" w:customStyle="1" w:styleId="Heading6Char">
    <w:name w:val="Heading 6 Char"/>
    <w:basedOn w:val="DefaultParagraphFont"/>
    <w:link w:val="Heading6"/>
    <w:uiPriority w:val="9"/>
    <w:semiHidden/>
    <w:rsid w:val="00250D34"/>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E41340"/>
    <w:rPr>
      <w:rFonts w:ascii="Arial Nova" w:hAnsi="Arial Nova" w:cstheme="minorHAnsi"/>
      <w:b/>
      <w:bCs/>
      <w:noProof/>
      <w:sz w:val="36"/>
      <w:szCs w:val="36"/>
    </w:rPr>
  </w:style>
  <w:style w:type="character" w:customStyle="1" w:styleId="Heading2Char">
    <w:name w:val="Heading 2 Char"/>
    <w:basedOn w:val="DefaultParagraphFont"/>
    <w:link w:val="Heading2"/>
    <w:uiPriority w:val="9"/>
    <w:rsid w:val="00CA0EC6"/>
    <w:rPr>
      <w:rFonts w:ascii="Arial Nova" w:hAnsi="Arial Nova" w:cstheme="minorHAnsi"/>
      <w:b/>
      <w:bCs/>
    </w:rPr>
  </w:style>
  <w:style w:type="character" w:customStyle="1" w:styleId="Heading3Char">
    <w:name w:val="Heading 3 Char"/>
    <w:basedOn w:val="DefaultParagraphFont"/>
    <w:link w:val="Heading3"/>
    <w:uiPriority w:val="9"/>
    <w:rsid w:val="00CA0EC6"/>
    <w:rPr>
      <w:rFonts w:ascii="Arial Nova" w:hAnsi="Arial Nova" w:cstheme="minorHAnsi"/>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76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476B810D37697458E97831C354CD682" ma:contentTypeVersion="15" ma:contentTypeDescription="Create a new document." ma:contentTypeScope="" ma:versionID="3722704093389daacf9d76cdb78e2535">
  <xsd:schema xmlns:xsd="http://www.w3.org/2001/XMLSchema" xmlns:xs="http://www.w3.org/2001/XMLSchema" xmlns:p="http://schemas.microsoft.com/office/2006/metadata/properties" xmlns:ns2="40139e1f-763c-4224-ab69-142f316c5594" xmlns:ns3="cacfb665-c7a9-4044-95ef-2260b829cb73" targetNamespace="http://schemas.microsoft.com/office/2006/metadata/properties" ma:root="true" ma:fieldsID="0290aa44490d834cce72cf8c66a2a1df" ns2:_="" ns3:_="">
    <xsd:import namespace="40139e1f-763c-4224-ab69-142f316c5594"/>
    <xsd:import namespace="cacfb665-c7a9-4044-95ef-2260b829cb7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139e1f-763c-4224-ab69-142f316c5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7c65ed7-e385-4001-9a0e-797913405518"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fb665-c7a9-4044-95ef-2260b829cb7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8087cdb-acd0-49ef-ae03-5021bf397fa5}" ma:internalName="TaxCatchAll" ma:showField="CatchAllData" ma:web="cacfb665-c7a9-4044-95ef-2260b829cb7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139e1f-763c-4224-ab69-142f316c5594">
      <Terms xmlns="http://schemas.microsoft.com/office/infopath/2007/PartnerControls"/>
    </lcf76f155ced4ddcb4097134ff3c332f>
    <TaxCatchAll xmlns="cacfb665-c7a9-4044-95ef-2260b829cb73" xsi:nil="true"/>
  </documentManagement>
</p:properties>
</file>

<file path=customXml/itemProps1.xml><?xml version="1.0" encoding="utf-8"?>
<ds:datastoreItem xmlns:ds="http://schemas.openxmlformats.org/officeDocument/2006/customXml" ds:itemID="{440336DD-CB4E-8345-A0F5-94DFE59EA293}">
  <ds:schemaRefs>
    <ds:schemaRef ds:uri="http://schemas.openxmlformats.org/officeDocument/2006/bibliography"/>
  </ds:schemaRefs>
</ds:datastoreItem>
</file>

<file path=customXml/itemProps2.xml><?xml version="1.0" encoding="utf-8"?>
<ds:datastoreItem xmlns:ds="http://schemas.openxmlformats.org/officeDocument/2006/customXml" ds:itemID="{DED30CB1-F11E-4905-9A0C-8A37B6593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139e1f-763c-4224-ab69-142f316c5594"/>
    <ds:schemaRef ds:uri="cacfb665-c7a9-4044-95ef-2260b829c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D241AA-DE98-4328-A37B-B25B65DA914B}">
  <ds:schemaRefs>
    <ds:schemaRef ds:uri="http://schemas.microsoft.com/sharepoint/v3/contenttype/forms"/>
  </ds:schemaRefs>
</ds:datastoreItem>
</file>

<file path=customXml/itemProps4.xml><?xml version="1.0" encoding="utf-8"?>
<ds:datastoreItem xmlns:ds="http://schemas.openxmlformats.org/officeDocument/2006/customXml" ds:itemID="{9492E1C9-D982-4B81-8079-1A8F5B0053FC}">
  <ds:schemaRefs>
    <ds:schemaRef ds:uri="http://schemas.microsoft.com/office/2006/metadata/properties"/>
    <ds:schemaRef ds:uri="http://schemas.microsoft.com/office/infopath/2007/PartnerControls"/>
    <ds:schemaRef ds:uri="40139e1f-763c-4224-ab69-142f316c5594"/>
    <ds:schemaRef ds:uri="cacfb665-c7a9-4044-95ef-2260b829cb73"/>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1052</Words>
  <Characters>5609</Characters>
  <Application>Microsoft Office Word</Application>
  <DocSecurity>0</DocSecurity>
  <Lines>93</Lines>
  <Paragraphs>50</Paragraphs>
  <ScaleCrop>false</ScaleCrop>
  <HeadingPairs>
    <vt:vector size="2" baseType="variant">
      <vt:variant>
        <vt:lpstr>Title</vt:lpstr>
      </vt:variant>
      <vt:variant>
        <vt:i4>1</vt:i4>
      </vt:variant>
    </vt:vector>
  </HeadingPairs>
  <TitlesOfParts>
    <vt:vector size="1" baseType="lpstr">
      <vt:lpstr>Reverse Outlining Handout (Humanities)</vt:lpstr>
    </vt:vector>
  </TitlesOfParts>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Reverse Outlining Handout (Humanities)</dc:title>
  <dc:subject>How to reverse outline documents in the humanities</dc:subject>
  <dc:creator>Bruning, Rebecca</dc:creator>
  <cp:keywords>Reverse Outlining, humanities, document organization</cp:keywords>
  <dc:description/>
  <cp:lastModifiedBy>Hetherington, Caroline</cp:lastModifiedBy>
  <cp:revision>38</cp:revision>
  <cp:lastPrinted>2026-04-14T19:55:00Z</cp:lastPrinted>
  <dcterms:created xsi:type="dcterms:W3CDTF">2026-04-14T19:23:00Z</dcterms:created>
  <dcterms:modified xsi:type="dcterms:W3CDTF">2026-04-15T14:12:00Z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0x010100A476B810D37697458E97831C354CD682</vt:lpwstr>
  </property>
  <property fmtid="{D5CDD505-2E9C-101B-9397-08002B2CF9AE}" pid="3" name="MediaServiceImageTags">
    <vt:lpwstr/>
  </property>
</Properties>
</file>