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5149" w14:textId="37703245" w:rsidR="00280B0E" w:rsidRPr="00280B0E" w:rsidRDefault="00F80ED2" w:rsidP="00280B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280B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Piranha Pit Competition </w:t>
      </w:r>
      <w:r w:rsidR="00280B0E" w:rsidRPr="00280B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br/>
        <w:t>Application Guidelines</w:t>
      </w:r>
    </w:p>
    <w:p w14:paraId="617B8335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What is TARDISS?</w:t>
      </w:r>
    </w:p>
    <w:p w14:paraId="5A657DAA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TARDISS (Transdisciplinary Advancements in Natural Rubber through Digital Innovation, Smart Production &amp; Sustainability)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is an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NSF Engineering Research Center (ERC)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dedicated to building a sustainable, domestic U.S. natural rubber supply.</w:t>
      </w:r>
      <w:r w:rsidRPr="00280B0E">
        <w:rPr>
          <w:rFonts w:ascii="Calibri" w:eastAsia="Times New Roman" w:hAnsi="Calibri" w:cs="Calibri"/>
          <w:kern w:val="0"/>
          <w14:ligatures w14:val="none"/>
        </w:rPr>
        <w:br/>
        <w:t xml:space="preserve">TARDISS brings together experts in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plant biology, crop genetics, rubber engineering, smart agricultural systems, and workforce development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from seven core and affiliate universities:</w:t>
      </w:r>
    </w:p>
    <w:p w14:paraId="0292D4CE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The Ohio State University</w:t>
      </w:r>
    </w:p>
    <w:p w14:paraId="55FA817B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North Carolina State University</w:t>
      </w:r>
    </w:p>
    <w:p w14:paraId="064630B1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California Institute of Technology</w:t>
      </w:r>
    </w:p>
    <w:p w14:paraId="4DC6BB16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Texas Tech University</w:t>
      </w:r>
    </w:p>
    <w:p w14:paraId="5C040B17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University of California Merced</w:t>
      </w:r>
    </w:p>
    <w:p w14:paraId="222A51DE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Rensselaer Polytechnic Institute</w:t>
      </w:r>
    </w:p>
    <w:p w14:paraId="4C936353" w14:textId="77777777" w:rsidR="00F80ED2" w:rsidRPr="00280B0E" w:rsidRDefault="00F80ED2" w:rsidP="00F8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Case Western Reserve University</w:t>
      </w:r>
    </w:p>
    <w:p w14:paraId="037DA5A0" w14:textId="7B27D61E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The Center conducts research across crop development, agricultural production, and rubber processing while training the next-generation workforce and partnering with federal agencies and industry leaders such as DoD, USDA, Goodyear, and Bridgestone.</w:t>
      </w:r>
    </w:p>
    <w:p w14:paraId="0647B05D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What is the Piranha Pit?</w:t>
      </w:r>
    </w:p>
    <w:p w14:paraId="123DCDE1" w14:textId="4B9F81D1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The Piranha Pit is a Shark Tank™–style pitch competition hosted by the NSF ERC TARDISS. It supports early-stage innovations, research discoveries, and technology concepts that contribute to the development of a sustainable U.S. natural rubber supply chain. The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top 5 finalists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will pitch live at </w:t>
      </w:r>
      <w:proofErr w:type="gramStart"/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The Ohio</w:t>
      </w:r>
      <w:proofErr w:type="gramEnd"/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State University in May 2026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to a panel of industry and research leaders.</w:t>
      </w:r>
    </w:p>
    <w:p w14:paraId="680FE4A9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Who can apply?</w:t>
      </w:r>
    </w:p>
    <w:p w14:paraId="44C422E0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The competition is open to:</w:t>
      </w:r>
    </w:p>
    <w:p w14:paraId="337AD267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Beginning research scientists</w:t>
      </w:r>
    </w:p>
    <w:p w14:paraId="09E689E5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Postdoctoral researchers</w:t>
      </w:r>
    </w:p>
    <w:p w14:paraId="6C44CCD0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Graduate students</w:t>
      </w:r>
    </w:p>
    <w:p w14:paraId="2672315D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Undergraduate students</w:t>
      </w:r>
    </w:p>
    <w:p w14:paraId="05DC828C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Early-career faculty</w:t>
      </w:r>
    </w:p>
    <w:p w14:paraId="7788EC74" w14:textId="77777777" w:rsidR="00F80ED2" w:rsidRPr="00280B0E" w:rsidRDefault="00F80ED2" w:rsidP="00F80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Both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TARDISS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non-TARDISS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members</w:t>
      </w:r>
    </w:p>
    <w:p w14:paraId="7B253675" w14:textId="6AA3B24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Awardees who are not yet TARDISS members will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automatically become members upon selection</w:t>
      </w:r>
      <w:r w:rsidRPr="00280B0E">
        <w:rPr>
          <w:rFonts w:ascii="Calibri" w:eastAsia="Times New Roman" w:hAnsi="Calibri" w:cs="Calibri"/>
          <w:kern w:val="0"/>
          <w14:ligatures w14:val="none"/>
        </w:rPr>
        <w:t>.</w:t>
      </w:r>
    </w:p>
    <w:p w14:paraId="5DA7104D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Do applicants need to be part of a TARDISS partner university?</w:t>
      </w:r>
    </w:p>
    <w:p w14:paraId="6372E4AD" w14:textId="551A81C5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Applicants from any institution may apply. However, only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five </w:t>
      </w:r>
      <w:proofErr w:type="gramStart"/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finalists total</w:t>
      </w:r>
      <w:proofErr w:type="gramEnd"/>
      <w:r w:rsidRPr="00280B0E">
        <w:rPr>
          <w:rFonts w:ascii="Calibri" w:eastAsia="Times New Roman" w:hAnsi="Calibri" w:cs="Calibri"/>
          <w:kern w:val="0"/>
          <w14:ligatures w14:val="none"/>
        </w:rPr>
        <w:t xml:space="preserve"> will be selected, with priority given to submissions from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TARDISS partner universities</w:t>
      </w:r>
      <w:r w:rsidRPr="00280B0E">
        <w:rPr>
          <w:rFonts w:ascii="Calibri" w:eastAsia="Times New Roman" w:hAnsi="Calibri" w:cs="Calibri"/>
          <w:kern w:val="0"/>
          <w14:ligatures w14:val="none"/>
        </w:rPr>
        <w:t>, since finalists pitch at a TARDISS-led event.</w:t>
      </w:r>
    </w:p>
    <w:p w14:paraId="49BBB8A8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types of projects or research are eligible?</w:t>
      </w:r>
    </w:p>
    <w:p w14:paraId="41A7EFE1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Applicants must explain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how their research or technology contributes to TARDISS’s overall ERC research outcomes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, found at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tardiss.org/cr.html</w:t>
      </w:r>
      <w:r w:rsidRPr="00280B0E">
        <w:rPr>
          <w:rFonts w:ascii="Calibri" w:eastAsia="Times New Roman" w:hAnsi="Calibri" w:cs="Calibri"/>
          <w:kern w:val="0"/>
          <w14:ligatures w14:val="none"/>
        </w:rPr>
        <w:t>.</w:t>
      </w:r>
    </w:p>
    <w:p w14:paraId="62AA6553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Eligible topics include TARDISS’s three core research thrusts:</w:t>
      </w:r>
    </w:p>
    <w:p w14:paraId="3DFE1225" w14:textId="77777777" w:rsidR="00F80ED2" w:rsidRPr="00280B0E" w:rsidRDefault="00F80ED2" w:rsidP="00F80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Crop genetics</w:t>
      </w:r>
    </w:p>
    <w:p w14:paraId="570AEBFC" w14:textId="77777777" w:rsidR="00F80ED2" w:rsidRPr="00280B0E" w:rsidRDefault="00F80ED2" w:rsidP="00F80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Agricultural production practices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(e.g., hydroponics, controlled environment agriculture)</w:t>
      </w:r>
    </w:p>
    <w:p w14:paraId="590BF484" w14:textId="77777777" w:rsidR="00F80ED2" w:rsidRPr="00280B0E" w:rsidRDefault="00F80ED2" w:rsidP="00F80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Latex extraction from crops</w:t>
      </w:r>
    </w:p>
    <w:p w14:paraId="3AB06137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To encourage broad participation, TARDISS also welcomes concepts with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broader applications</w:t>
      </w:r>
      <w:r w:rsidRPr="00280B0E">
        <w:rPr>
          <w:rFonts w:ascii="Calibri" w:eastAsia="Times New Roman" w:hAnsi="Calibri" w:cs="Calibri"/>
          <w:kern w:val="0"/>
          <w14:ligatures w14:val="none"/>
        </w:rPr>
        <w:t>, such as:</w:t>
      </w:r>
    </w:p>
    <w:p w14:paraId="1B8E5F16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Data management &amp; informatics</w:t>
      </w:r>
    </w:p>
    <w:p w14:paraId="3FE29C3E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Precision agriculture</w:t>
      </w:r>
    </w:p>
    <w:p w14:paraId="7390DAC6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Drones &amp; remote sensing tools</w:t>
      </w:r>
    </w:p>
    <w:p w14:paraId="1725DF7C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Byproduct utilization</w:t>
      </w:r>
    </w:p>
    <w:p w14:paraId="22FB4DC6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Smart production technologies</w:t>
      </w:r>
    </w:p>
    <w:p w14:paraId="1DE36179" w14:textId="77777777" w:rsidR="00F80ED2" w:rsidRPr="00280B0E" w:rsidRDefault="00F80ED2" w:rsidP="00F80E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Other innovations supporting the natural rubber ecosystem</w:t>
      </w:r>
    </w:p>
    <w:p w14:paraId="4279CB4D" w14:textId="655F56AF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These broader concepts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must clearly explain how they benefit the ERC mission</w:t>
      </w:r>
      <w:r w:rsidRPr="00280B0E">
        <w:rPr>
          <w:rFonts w:ascii="Calibri" w:eastAsia="Times New Roman" w:hAnsi="Calibri" w:cs="Calibri"/>
          <w:kern w:val="0"/>
          <w14:ligatures w14:val="none"/>
        </w:rPr>
        <w:t>.</w:t>
      </w:r>
    </w:p>
    <w:p w14:paraId="55791E2A" w14:textId="4FA5F92C" w:rsidR="00F80ED2" w:rsidRPr="00280B0E" w:rsidRDefault="00280B0E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Benefits to Applying for the Piranha Pit </w:t>
      </w:r>
    </w:p>
    <w:p w14:paraId="22871F41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Participants gain meaningful development opportunities, including:</w:t>
      </w:r>
    </w:p>
    <w:p w14:paraId="34C6CCF7" w14:textId="77777777" w:rsidR="00F80ED2" w:rsidRPr="00280B0E" w:rsidRDefault="00F80ED2" w:rsidP="00F80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Competing for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$10,000–$25,000 in seed funding</w:t>
      </w:r>
    </w:p>
    <w:p w14:paraId="49B1FD17" w14:textId="77777777" w:rsidR="00F80ED2" w:rsidRPr="00280B0E" w:rsidRDefault="00F80ED2" w:rsidP="00F80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Improving pitching and business planning skills</w:t>
      </w:r>
    </w:p>
    <w:p w14:paraId="4C4741A2" w14:textId="77777777" w:rsidR="00F80ED2" w:rsidRPr="00280B0E" w:rsidRDefault="00F80ED2" w:rsidP="00F80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Receiving feedback from industry leaders and serial entrepreneurs</w:t>
      </w:r>
    </w:p>
    <w:p w14:paraId="77F9E4FB" w14:textId="365C0684" w:rsidR="00F80ED2" w:rsidRPr="00280B0E" w:rsidRDefault="00F80ED2" w:rsidP="00F80E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Joining the TARDISS network of researchers, innovators, and commercialization experts</w:t>
      </w:r>
    </w:p>
    <w:p w14:paraId="7ACB016E" w14:textId="77777777" w:rsidR="00280B0E" w:rsidRDefault="00280B0E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</w:p>
    <w:p w14:paraId="5E6BA554" w14:textId="77777777" w:rsidR="00280B0E" w:rsidRDefault="00280B0E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</w:p>
    <w:p w14:paraId="48D2573C" w14:textId="5902E081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 xml:space="preserve">What are the </w:t>
      </w:r>
      <w:proofErr w:type="gramStart"/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prizes</w:t>
      </w:r>
      <w:proofErr w:type="gramEnd"/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?</w:t>
      </w:r>
    </w:p>
    <w:p w14:paraId="486981EC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Seed Funding:</w:t>
      </w:r>
    </w:p>
    <w:p w14:paraId="12AA0E82" w14:textId="77777777" w:rsidR="00F80ED2" w:rsidRPr="00280B0E" w:rsidRDefault="00F80ED2" w:rsidP="00F80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Awards ranging from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$10,000–$25,000</w:t>
      </w:r>
    </w:p>
    <w:p w14:paraId="20FB478D" w14:textId="77777777" w:rsidR="00F80ED2" w:rsidRPr="00280B0E" w:rsidRDefault="00F80ED2" w:rsidP="00F80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Funding supports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6–12 months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of research or technology development</w:t>
      </w:r>
    </w:p>
    <w:p w14:paraId="62F4BA25" w14:textId="77777777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Additional Opportunities:</w:t>
      </w:r>
    </w:p>
    <w:p w14:paraId="61961A0C" w14:textId="77777777" w:rsidR="00F80ED2" w:rsidRPr="00280B0E" w:rsidRDefault="00F80ED2" w:rsidP="00F80E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Access to the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TARDISS network</w:t>
      </w:r>
      <w:r w:rsidRPr="00280B0E">
        <w:rPr>
          <w:rFonts w:ascii="Calibri" w:eastAsia="Times New Roman" w:hAnsi="Calibri" w:cs="Calibri"/>
          <w:kern w:val="0"/>
          <w14:ligatures w14:val="none"/>
        </w:rPr>
        <w:t>, mentors, and commercialization resources</w:t>
      </w:r>
    </w:p>
    <w:p w14:paraId="56721AD2" w14:textId="77777777" w:rsidR="00F80ED2" w:rsidRPr="00280B0E" w:rsidRDefault="00F80ED2" w:rsidP="00F80E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Opportunity to advance to the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NSF ERC-wide pitch competition</w:t>
      </w:r>
    </w:p>
    <w:p w14:paraId="11F4AE18" w14:textId="7162FFCC" w:rsidR="00F80ED2" w:rsidRPr="00280B0E" w:rsidRDefault="00F80ED2" w:rsidP="00F80E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Connections to the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Greater Akron Polymer Cluster’s Synthesis Accelerator</w:t>
      </w:r>
    </w:p>
    <w:p w14:paraId="72C783B1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How are finalists selected?</w:t>
      </w:r>
    </w:p>
    <w:p w14:paraId="7A66F617" w14:textId="4C997236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Applicants submit a written proposal. A review team evaluates submissions and selects the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top five finalists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from across TARDISS partner institutions. Finalists receive mentoring to prepare for the live pitch event.</w:t>
      </w:r>
    </w:p>
    <w:p w14:paraId="644CEBA1" w14:textId="2E6ED3A4" w:rsidR="00280B0E" w:rsidRPr="00280B0E" w:rsidRDefault="00280B0E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Judges Rubric</w:t>
      </w:r>
    </w:p>
    <w:p w14:paraId="139FBFA9" w14:textId="77777777" w:rsidR="00280B0E" w:rsidRPr="00280B0E" w:rsidRDefault="00280B0E" w:rsidP="00280B0E">
      <w:pPr>
        <w:pStyle w:val="Heading1"/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14:ligatures w14:val="none"/>
        </w:rPr>
      </w:pPr>
      <w:r w:rsidRPr="00280B0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280B0E"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14:ligatures w14:val="none"/>
        </w:rPr>
        <w:t>Section 1 — Problem &amp; Need (15 points)</w:t>
      </w:r>
    </w:p>
    <w:p w14:paraId="72886812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760D64C9" w14:textId="77777777" w:rsidR="00280B0E" w:rsidRPr="00280B0E" w:rsidRDefault="00280B0E" w:rsidP="00280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Clarity of the real-world problem</w:t>
      </w:r>
    </w:p>
    <w:p w14:paraId="7AE062BC" w14:textId="77777777" w:rsidR="00280B0E" w:rsidRPr="00280B0E" w:rsidRDefault="00280B0E" w:rsidP="00280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Relevance to the natural rubber ecosystem</w:t>
      </w:r>
    </w:p>
    <w:p w14:paraId="0D38BFE9" w14:textId="77777777" w:rsidR="00280B0E" w:rsidRPr="00280B0E" w:rsidRDefault="00280B0E" w:rsidP="00280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Importance/urgency of the need</w:t>
      </w:r>
    </w:p>
    <w:p w14:paraId="5526F9A0" w14:textId="77777777" w:rsidR="00280B0E" w:rsidRPr="00280B0E" w:rsidRDefault="00280B0E" w:rsidP="00280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Demonstrated understanding of who experiences the problem</w:t>
      </w:r>
    </w:p>
    <w:p w14:paraId="534360DE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5AE7F425" w14:textId="77777777" w:rsidR="00280B0E" w:rsidRPr="00280B0E" w:rsidRDefault="00280B0E" w:rsidP="00280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13–15: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Problem is compelling, well-defined, strongly tied to natural rubber needs</w:t>
      </w:r>
    </w:p>
    <w:p w14:paraId="0F8E24EF" w14:textId="77777777" w:rsidR="00280B0E" w:rsidRPr="00280B0E" w:rsidRDefault="00280B0E" w:rsidP="00280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10–12: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Problem is clear but connection to natural rubber could be stronger</w:t>
      </w:r>
    </w:p>
    <w:p w14:paraId="5B2B911B" w14:textId="77777777" w:rsidR="00280B0E" w:rsidRPr="00280B0E" w:rsidRDefault="00280B0E" w:rsidP="00280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7–9: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Problem is loosely defined or lacks real-world framing</w:t>
      </w:r>
    </w:p>
    <w:p w14:paraId="628B44D3" w14:textId="5A571DEA" w:rsidR="00280B0E" w:rsidRPr="00280B0E" w:rsidRDefault="00280B0E" w:rsidP="00280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Problem unclear or unrelated to competition goals</w:t>
      </w:r>
    </w:p>
    <w:p w14:paraId="13DC49A4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2 — Alignment With TARDISS Mission &amp; Thrusts (20 points)</w:t>
      </w:r>
    </w:p>
    <w:p w14:paraId="0501DD24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338D6946" w14:textId="77777777" w:rsidR="00280B0E" w:rsidRPr="00280B0E" w:rsidRDefault="00280B0E" w:rsidP="00280B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Explicit alignment with one or more TARDISS thrusts:</w:t>
      </w:r>
    </w:p>
    <w:p w14:paraId="530C68F0" w14:textId="77777777" w:rsidR="00280B0E" w:rsidRPr="00280B0E" w:rsidRDefault="00280B0E" w:rsidP="00280B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Crop genetics</w:t>
      </w:r>
    </w:p>
    <w:p w14:paraId="1E22961B" w14:textId="77777777" w:rsidR="00280B0E" w:rsidRPr="00280B0E" w:rsidRDefault="00280B0E" w:rsidP="00280B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lastRenderedPageBreak/>
        <w:t>Agricultural production practices</w:t>
      </w:r>
    </w:p>
    <w:p w14:paraId="2FE55843" w14:textId="77777777" w:rsidR="00280B0E" w:rsidRPr="00280B0E" w:rsidRDefault="00280B0E" w:rsidP="00280B0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Latex extraction</w:t>
      </w:r>
    </w:p>
    <w:p w14:paraId="0C77BCA3" w14:textId="77777777" w:rsidR="00280B0E" w:rsidRPr="00280B0E" w:rsidRDefault="00280B0E" w:rsidP="00280B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OR strong justification for cross-cutting innovation that advances TARDISS’s mission</w:t>
      </w:r>
    </w:p>
    <w:p w14:paraId="688C78D4" w14:textId="77777777" w:rsidR="00280B0E" w:rsidRPr="00280B0E" w:rsidRDefault="00280B0E" w:rsidP="00280B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Contribution to U.S. natural rubber sustainability</w:t>
      </w:r>
    </w:p>
    <w:p w14:paraId="70043F05" w14:textId="77777777" w:rsidR="00280B0E" w:rsidRPr="00280B0E" w:rsidRDefault="00280B0E" w:rsidP="00280B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Fit within the ERC’s scientific and translational objectives</w:t>
      </w:r>
    </w:p>
    <w:p w14:paraId="6DF29322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0E0363FC" w14:textId="77777777" w:rsidR="00280B0E" w:rsidRPr="00280B0E" w:rsidRDefault="00280B0E" w:rsidP="00280B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18–20: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Strong alignment with thrust(s) AND mission; high strategic relevance</w:t>
      </w:r>
    </w:p>
    <w:p w14:paraId="331F6BED" w14:textId="77777777" w:rsidR="00280B0E" w:rsidRPr="00280B0E" w:rsidRDefault="00280B0E" w:rsidP="00280B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15–17: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Good alignment with mission; moderate relevance to thrusts</w:t>
      </w:r>
    </w:p>
    <w:p w14:paraId="577C3179" w14:textId="77777777" w:rsidR="00280B0E" w:rsidRPr="00280B0E" w:rsidRDefault="00280B0E" w:rsidP="00280B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10–14: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Indirect connection; needs stronger justification</w:t>
      </w:r>
    </w:p>
    <w:p w14:paraId="7E584C09" w14:textId="2E71F8F3" w:rsidR="00280B0E" w:rsidRPr="00280B0E" w:rsidRDefault="00280B0E" w:rsidP="00280B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0–9: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Weak or no alignment with TARDISS mission</w:t>
      </w:r>
    </w:p>
    <w:p w14:paraId="1C69FD44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3 — Innovation Quality &amp; Novelty (15 points)</w:t>
      </w:r>
    </w:p>
    <w:p w14:paraId="2925E741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2E258261" w14:textId="77777777" w:rsidR="00280B0E" w:rsidRPr="00280B0E" w:rsidRDefault="00280B0E" w:rsidP="00280B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Scientific or technological novelty</w:t>
      </w:r>
    </w:p>
    <w:p w14:paraId="70078DF0" w14:textId="77777777" w:rsidR="00280B0E" w:rsidRPr="00280B0E" w:rsidRDefault="00280B0E" w:rsidP="00280B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Differentiation from existing solutions</w:t>
      </w:r>
    </w:p>
    <w:p w14:paraId="6CDD340F" w14:textId="77777777" w:rsidR="00280B0E" w:rsidRPr="00280B0E" w:rsidRDefault="00280B0E" w:rsidP="00280B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Potential for breakthrough impact</w:t>
      </w:r>
    </w:p>
    <w:p w14:paraId="7D2317A9" w14:textId="77777777" w:rsidR="00280B0E" w:rsidRPr="00280B0E" w:rsidRDefault="00280B0E" w:rsidP="00280B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Quality of explanation (nontechnical clarity matters)</w:t>
      </w:r>
    </w:p>
    <w:p w14:paraId="464FA41B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7857876E" w14:textId="77777777" w:rsidR="00280B0E" w:rsidRPr="00280B0E" w:rsidRDefault="00280B0E" w:rsidP="00280B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13–15: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Highly innovative, clearly differentiated, strong potential</w:t>
      </w:r>
    </w:p>
    <w:p w14:paraId="50F38F2E" w14:textId="77777777" w:rsidR="00280B0E" w:rsidRPr="00280B0E" w:rsidRDefault="00280B0E" w:rsidP="00280B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10–12: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Innovative but incremental OR unclear value</w:t>
      </w:r>
    </w:p>
    <w:p w14:paraId="2AC8BA3E" w14:textId="77777777" w:rsidR="00280B0E" w:rsidRPr="00280B0E" w:rsidRDefault="00280B0E" w:rsidP="00280B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7–9: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Limited innovation or vague explanation</w:t>
      </w:r>
    </w:p>
    <w:p w14:paraId="499808E6" w14:textId="1F625040" w:rsidR="00280B0E" w:rsidRPr="00280B0E" w:rsidRDefault="00280B0E" w:rsidP="00280B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Not innovative or not explained</w:t>
      </w:r>
    </w:p>
    <w:p w14:paraId="689A32F3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4 — Feasibility &amp; Stage of Development (15 points)</w:t>
      </w:r>
    </w:p>
    <w:p w14:paraId="7EA1747B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12FE9B95" w14:textId="77777777" w:rsidR="00280B0E" w:rsidRPr="00280B0E" w:rsidRDefault="00280B0E" w:rsidP="00280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Realistic assessment of TRL (concept, lab validation, prototype, etc.)</w:t>
      </w:r>
    </w:p>
    <w:p w14:paraId="4CA35136" w14:textId="77777777" w:rsidR="00280B0E" w:rsidRPr="00280B0E" w:rsidRDefault="00280B0E" w:rsidP="00280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Evidence of early testing, validation, or data (if applicable)</w:t>
      </w:r>
    </w:p>
    <w:p w14:paraId="306F534B" w14:textId="77777777" w:rsidR="00280B0E" w:rsidRPr="00280B0E" w:rsidRDefault="00280B0E" w:rsidP="00280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Technical plausibility</w:t>
      </w:r>
    </w:p>
    <w:p w14:paraId="39DB3372" w14:textId="77777777" w:rsidR="00280B0E" w:rsidRPr="00280B0E" w:rsidRDefault="00280B0E" w:rsidP="00280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Whether 6–12 months of seed funding can materially advance the work</w:t>
      </w:r>
    </w:p>
    <w:p w14:paraId="29517608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3529CDAD" w14:textId="77777777" w:rsidR="00280B0E" w:rsidRPr="00280B0E" w:rsidRDefault="00280B0E" w:rsidP="00280B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13–15: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Strong feasibility; milestones achievable; clear pathway</w:t>
      </w:r>
    </w:p>
    <w:p w14:paraId="1FC4253D" w14:textId="77777777" w:rsidR="00280B0E" w:rsidRPr="00280B0E" w:rsidRDefault="00280B0E" w:rsidP="00280B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10–12: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Feasible with moderate risk; reasonable maturity</w:t>
      </w:r>
    </w:p>
    <w:p w14:paraId="42D56243" w14:textId="77777777" w:rsidR="00280B0E" w:rsidRPr="00280B0E" w:rsidRDefault="00280B0E" w:rsidP="00280B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7–9: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Early concept with limited feasibility evidence</w:t>
      </w:r>
    </w:p>
    <w:p w14:paraId="78996275" w14:textId="17EB455D" w:rsidR="00280B0E" w:rsidRPr="00280B0E" w:rsidRDefault="00280B0E" w:rsidP="00280B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Significant feasibility concerns</w:t>
      </w:r>
    </w:p>
    <w:p w14:paraId="2F632422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lastRenderedPageBreak/>
        <w:t>Section 5 — Users, Customers &amp; Market Fit (10 points)</w:t>
      </w:r>
    </w:p>
    <w:p w14:paraId="096DE91F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589509A6" w14:textId="77777777" w:rsidR="00280B0E" w:rsidRPr="00280B0E" w:rsidRDefault="00280B0E" w:rsidP="00280B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Understanding of end users and purchasers</w:t>
      </w:r>
    </w:p>
    <w:p w14:paraId="68A018C4" w14:textId="77777777" w:rsidR="00280B0E" w:rsidRPr="00280B0E" w:rsidRDefault="00280B0E" w:rsidP="00280B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Awareness of existing solutions and gaps</w:t>
      </w:r>
    </w:p>
    <w:p w14:paraId="60E313E2" w14:textId="77777777" w:rsidR="00280B0E" w:rsidRPr="00280B0E" w:rsidRDefault="00280B0E" w:rsidP="00280B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Early thinking about market needs and adoption drivers</w:t>
      </w:r>
    </w:p>
    <w:p w14:paraId="027EA889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501444AB" w14:textId="77777777" w:rsidR="00280B0E" w:rsidRPr="00280B0E" w:rsidRDefault="00280B0E" w:rsidP="00280B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9–10: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Clear users/customers and strong understanding of market context</w:t>
      </w:r>
    </w:p>
    <w:p w14:paraId="349B371B" w14:textId="77777777" w:rsidR="00280B0E" w:rsidRPr="00280B0E" w:rsidRDefault="00280B0E" w:rsidP="00280B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7–8: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Good effort but incomplete understanding</w:t>
      </w:r>
    </w:p>
    <w:p w14:paraId="419DCF44" w14:textId="77777777" w:rsidR="00280B0E" w:rsidRPr="00280B0E" w:rsidRDefault="00280B0E" w:rsidP="00280B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4–6: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Limited grasp of users or market need</w:t>
      </w:r>
    </w:p>
    <w:p w14:paraId="53AE8693" w14:textId="1E61AC47" w:rsidR="00280B0E" w:rsidRPr="00280B0E" w:rsidRDefault="00280B0E" w:rsidP="00280B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0–3: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No meaningful identification of users or customers</w:t>
      </w:r>
    </w:p>
    <w:p w14:paraId="696D9FCC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6 — Commercialization Pathway &amp; Challenges (10 points)</w:t>
      </w:r>
    </w:p>
    <w:p w14:paraId="2D98529E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47A63464" w14:textId="77777777" w:rsidR="00280B0E" w:rsidRPr="00280B0E" w:rsidRDefault="00280B0E" w:rsidP="00280B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Clarity of next steps (testing, partnerships, materials, scale-up)</w:t>
      </w:r>
    </w:p>
    <w:p w14:paraId="4E34B49F" w14:textId="77777777" w:rsidR="00280B0E" w:rsidRPr="00280B0E" w:rsidRDefault="00280B0E" w:rsidP="00280B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Reasonable pathway (licensing, startup, sponsored research, etc.)</w:t>
      </w:r>
    </w:p>
    <w:p w14:paraId="57021EDD" w14:textId="77777777" w:rsidR="00280B0E" w:rsidRPr="00280B0E" w:rsidRDefault="00280B0E" w:rsidP="00280B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Awareness of adoption barriers (technical, cost, regulatory, etc.)</w:t>
      </w:r>
    </w:p>
    <w:p w14:paraId="0766DBBB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10084770" w14:textId="77777777" w:rsidR="00280B0E" w:rsidRPr="00280B0E" w:rsidRDefault="00280B0E" w:rsidP="00280B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9–10: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Strong, realistic pathway; clear next steps</w:t>
      </w:r>
    </w:p>
    <w:p w14:paraId="28A95780" w14:textId="77777777" w:rsidR="00280B0E" w:rsidRPr="00280B0E" w:rsidRDefault="00280B0E" w:rsidP="00280B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7–8: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Decent pathway but lacks detail</w:t>
      </w:r>
    </w:p>
    <w:p w14:paraId="038E8BBE" w14:textId="77777777" w:rsidR="00280B0E" w:rsidRPr="00280B0E" w:rsidRDefault="00280B0E" w:rsidP="00280B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4–6: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Unclear or unrealistic pathway</w:t>
      </w:r>
    </w:p>
    <w:p w14:paraId="4FAEBB9F" w14:textId="425E4B3A" w:rsidR="00280B0E" w:rsidRPr="00280B0E" w:rsidRDefault="00280B0E" w:rsidP="00280B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0–3: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No commercialization thinking demonstrated</w:t>
      </w:r>
    </w:p>
    <w:p w14:paraId="7D60B46D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7 — Impact (10 points)</w:t>
      </w:r>
    </w:p>
    <w:p w14:paraId="01F6A87F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6EAABD04" w14:textId="77777777" w:rsidR="00280B0E" w:rsidRPr="00280B0E" w:rsidRDefault="00280B0E" w:rsidP="00280B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Contribution to natural rubber sustainability</w:t>
      </w:r>
    </w:p>
    <w:p w14:paraId="27223B18" w14:textId="77777777" w:rsidR="00280B0E" w:rsidRPr="00280B0E" w:rsidRDefault="00280B0E" w:rsidP="00280B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Potential for economic, environmental, or societal benefit</w:t>
      </w:r>
    </w:p>
    <w:p w14:paraId="6741BCD7" w14:textId="77777777" w:rsidR="00280B0E" w:rsidRPr="00280B0E" w:rsidRDefault="00280B0E" w:rsidP="00280B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Potential to strengthen the U.S. natural rubber supply chain</w:t>
      </w:r>
    </w:p>
    <w:p w14:paraId="5FF67BFD" w14:textId="77777777" w:rsidR="00280B0E" w:rsidRPr="00280B0E" w:rsidRDefault="00280B0E" w:rsidP="00280B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Workforce development or broader impacts</w:t>
      </w:r>
    </w:p>
    <w:p w14:paraId="0DFF8ABB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1F79D80A" w14:textId="77777777" w:rsidR="00280B0E" w:rsidRPr="00280B0E" w:rsidRDefault="00280B0E" w:rsidP="00280B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9–10: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Strong, measurable impact aligned with ERC goals</w:t>
      </w:r>
    </w:p>
    <w:p w14:paraId="2061C2A3" w14:textId="77777777" w:rsidR="00280B0E" w:rsidRPr="00280B0E" w:rsidRDefault="00280B0E" w:rsidP="00280B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7–8: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Moderate impact; connection is reasonable</w:t>
      </w:r>
    </w:p>
    <w:p w14:paraId="6174BA3C" w14:textId="77777777" w:rsidR="00280B0E" w:rsidRPr="00280B0E" w:rsidRDefault="00280B0E" w:rsidP="00280B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4–6: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Weak or generic impact</w:t>
      </w:r>
    </w:p>
    <w:p w14:paraId="2971D2D1" w14:textId="53700CE1" w:rsidR="00280B0E" w:rsidRPr="00280B0E" w:rsidRDefault="00280B0E" w:rsidP="00280B0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0–3: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No credible impact</w:t>
      </w:r>
    </w:p>
    <w:p w14:paraId="0EB16E6D" w14:textId="77777777" w:rsidR="00280B0E" w:rsidRPr="00280B0E" w:rsidRDefault="00280B0E" w:rsidP="00280B0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36"/>
          <w14:ligatures w14:val="none"/>
        </w:rPr>
        <w:t>Section 8 — Use of Funds &amp; Milestones (5 points)</w:t>
      </w:r>
    </w:p>
    <w:p w14:paraId="47E5FE8C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What judges evaluate:</w:t>
      </w:r>
    </w:p>
    <w:p w14:paraId="5D632E7A" w14:textId="77777777" w:rsidR="00280B0E" w:rsidRPr="00280B0E" w:rsidRDefault="00280B0E" w:rsidP="00280B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Clear 6–</w:t>
      </w:r>
      <w:proofErr w:type="gramStart"/>
      <w:r w:rsidRPr="00280B0E">
        <w:rPr>
          <w:rFonts w:ascii="Calibri" w:eastAsia="Times New Roman" w:hAnsi="Calibri" w:cs="Calibri"/>
          <w:kern w:val="0"/>
          <w14:ligatures w14:val="none"/>
        </w:rPr>
        <w:t>12 month</w:t>
      </w:r>
      <w:proofErr w:type="gramEnd"/>
      <w:r w:rsidRPr="00280B0E">
        <w:rPr>
          <w:rFonts w:ascii="Calibri" w:eastAsia="Times New Roman" w:hAnsi="Calibri" w:cs="Calibri"/>
          <w:kern w:val="0"/>
          <w14:ligatures w14:val="none"/>
        </w:rPr>
        <w:t xml:space="preserve"> milestones</w:t>
      </w:r>
    </w:p>
    <w:p w14:paraId="40FAF48F" w14:textId="77777777" w:rsidR="00280B0E" w:rsidRPr="00280B0E" w:rsidRDefault="00280B0E" w:rsidP="00280B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Realistic, appropriate use of $10–$25K</w:t>
      </w:r>
    </w:p>
    <w:p w14:paraId="7684DD8D" w14:textId="77777777" w:rsidR="00280B0E" w:rsidRPr="00280B0E" w:rsidRDefault="00280B0E" w:rsidP="00280B0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Strong correlation between funding </w:t>
      </w:r>
      <w:proofErr w:type="gramStart"/>
      <w:r w:rsidRPr="00280B0E">
        <w:rPr>
          <w:rFonts w:ascii="Calibri" w:eastAsia="Times New Roman" w:hAnsi="Calibri" w:cs="Calibri"/>
          <w:kern w:val="0"/>
          <w14:ligatures w14:val="none"/>
        </w:rPr>
        <w:t>request</w:t>
      </w:r>
      <w:proofErr w:type="gramEnd"/>
      <w:r w:rsidRPr="00280B0E">
        <w:rPr>
          <w:rFonts w:ascii="Calibri" w:eastAsia="Times New Roman" w:hAnsi="Calibri" w:cs="Calibri"/>
          <w:kern w:val="0"/>
          <w14:ligatures w14:val="none"/>
        </w:rPr>
        <w:t xml:space="preserve"> and expected progress</w:t>
      </w:r>
    </w:p>
    <w:p w14:paraId="62344EA0" w14:textId="77777777" w:rsidR="00280B0E" w:rsidRPr="00280B0E" w:rsidRDefault="00280B0E" w:rsidP="00280B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Score Guide:</w:t>
      </w:r>
    </w:p>
    <w:p w14:paraId="0BB93941" w14:textId="77777777" w:rsidR="00280B0E" w:rsidRPr="00280B0E" w:rsidRDefault="00280B0E" w:rsidP="00280B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5: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Excellent milestones &amp; budget clarity</w:t>
      </w:r>
    </w:p>
    <w:p w14:paraId="5BD62005" w14:textId="77777777" w:rsidR="00280B0E" w:rsidRPr="00280B0E" w:rsidRDefault="00280B0E" w:rsidP="00280B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4: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Adequate plan</w:t>
      </w:r>
    </w:p>
    <w:p w14:paraId="40973C81" w14:textId="77777777" w:rsidR="00280B0E" w:rsidRPr="00280B0E" w:rsidRDefault="00280B0E" w:rsidP="00280B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2–3: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Vague or unrealistic plan</w:t>
      </w:r>
    </w:p>
    <w:p w14:paraId="6D07AD05" w14:textId="1674A991" w:rsidR="00280B0E" w:rsidRPr="00280B0E" w:rsidRDefault="00280B0E" w:rsidP="00F80E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0–1: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No meaningful plan</w:t>
      </w:r>
    </w:p>
    <w:p w14:paraId="5AFBDA72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What happens if I'm selected as a finalist?</w:t>
      </w:r>
    </w:p>
    <w:p w14:paraId="70875996" w14:textId="38585B76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 xml:space="preserve">Finalists are invited to </w:t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pitch live at The Ohio State University in May 2026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 to a panel of industry and scientific leaders. Judges ask questions, offer feedback, and determine which finalists receive seed funding awards. Date of competition will be announced in early 2026. Finalists </w:t>
      </w:r>
      <w:proofErr w:type="gramStart"/>
      <w:r w:rsidRPr="00280B0E">
        <w:rPr>
          <w:rFonts w:ascii="Calibri" w:eastAsia="Times New Roman" w:hAnsi="Calibri" w:cs="Calibri"/>
          <w:kern w:val="0"/>
          <w14:ligatures w14:val="none"/>
        </w:rPr>
        <w:t>will</w:t>
      </w:r>
      <w:proofErr w:type="gramEnd"/>
      <w:r w:rsidRPr="00280B0E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280B0E">
        <w:rPr>
          <w:rFonts w:ascii="Calibri" w:eastAsia="Times New Roman" w:hAnsi="Calibri" w:cs="Calibri"/>
          <w:kern w:val="0"/>
          <w14:ligatures w14:val="none"/>
        </w:rPr>
        <w:t>responsible</w:t>
      </w:r>
      <w:proofErr w:type="gramEnd"/>
      <w:r w:rsidRPr="00280B0E">
        <w:rPr>
          <w:rFonts w:ascii="Calibri" w:eastAsia="Times New Roman" w:hAnsi="Calibri" w:cs="Calibri"/>
          <w:kern w:val="0"/>
          <w14:ligatures w14:val="none"/>
        </w:rPr>
        <w:t xml:space="preserve"> for their own travel expenses to get to the live competition. </w:t>
      </w:r>
    </w:p>
    <w:p w14:paraId="23895766" w14:textId="77777777" w:rsidR="00F80ED2" w:rsidRPr="00280B0E" w:rsidRDefault="00F80ED2" w:rsidP="00F80ED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Who can I contact with questions?</w:t>
      </w:r>
    </w:p>
    <w:p w14:paraId="66EAA46B" w14:textId="60036D1A" w:rsidR="00F80ED2" w:rsidRPr="00280B0E" w:rsidRDefault="00F80ED2" w:rsidP="00F80E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80B0E">
        <w:rPr>
          <w:rFonts w:ascii="Calibri" w:eastAsia="Times New Roman" w:hAnsi="Calibri" w:cs="Calibri"/>
          <w:kern w:val="0"/>
          <w14:ligatures w14:val="none"/>
        </w:rPr>
        <w:t>For questions about eligibility, application requirements, or pitch preparation support, contact:</w:t>
      </w:r>
      <w:r w:rsidRPr="00280B0E">
        <w:rPr>
          <w:rFonts w:ascii="Calibri" w:eastAsia="Times New Roman" w:hAnsi="Calibri" w:cs="Calibri"/>
          <w:kern w:val="0"/>
          <w14:ligatures w14:val="none"/>
        </w:rPr>
        <w:br/>
      </w:r>
      <w:r w:rsidRPr="00280B0E">
        <w:rPr>
          <w:rFonts w:ascii="Calibri" w:eastAsia="Times New Roman" w:hAnsi="Calibri" w:cs="Calibri"/>
          <w:b/>
          <w:bCs/>
          <w:kern w:val="0"/>
          <w14:ligatures w14:val="none"/>
        </w:rPr>
        <w:t>Mallory Thomason</w:t>
      </w:r>
      <w:r w:rsidRPr="00280B0E">
        <w:rPr>
          <w:rFonts w:ascii="Calibri" w:eastAsia="Times New Roman" w:hAnsi="Calibri" w:cs="Calibri"/>
          <w:kern w:val="0"/>
          <w14:ligatures w14:val="none"/>
        </w:rPr>
        <w:t xml:space="preserve">- </w:t>
      </w:r>
      <w:hyperlink r:id="rId5" w:history="1">
        <w:r w:rsidRPr="00280B0E">
          <w:rPr>
            <w:rStyle w:val="Hyperlink"/>
            <w:rFonts w:ascii="Calibri" w:eastAsia="Times New Roman" w:hAnsi="Calibri" w:cs="Calibri"/>
            <w:kern w:val="0"/>
            <w14:ligatures w14:val="none"/>
          </w:rPr>
          <w:t>Mallory.thomason@ttu.edu</w:t>
        </w:r>
      </w:hyperlink>
      <w:r w:rsidRPr="00280B0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5B9DFD3" w14:textId="77777777" w:rsidR="00F80ED2" w:rsidRDefault="00F80ED2"/>
    <w:sectPr w:rsidR="00F8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2D2"/>
    <w:multiLevelType w:val="multilevel"/>
    <w:tmpl w:val="36D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1409"/>
    <w:multiLevelType w:val="multilevel"/>
    <w:tmpl w:val="B15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067B"/>
    <w:multiLevelType w:val="multilevel"/>
    <w:tmpl w:val="7F0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90302"/>
    <w:multiLevelType w:val="multilevel"/>
    <w:tmpl w:val="421C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10BAB"/>
    <w:multiLevelType w:val="multilevel"/>
    <w:tmpl w:val="852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1AC"/>
    <w:multiLevelType w:val="multilevel"/>
    <w:tmpl w:val="290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42FBE"/>
    <w:multiLevelType w:val="multilevel"/>
    <w:tmpl w:val="9D4A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B6A30"/>
    <w:multiLevelType w:val="multilevel"/>
    <w:tmpl w:val="E5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F4802"/>
    <w:multiLevelType w:val="multilevel"/>
    <w:tmpl w:val="867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D1ECF"/>
    <w:multiLevelType w:val="multilevel"/>
    <w:tmpl w:val="2DF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E47A3"/>
    <w:multiLevelType w:val="multilevel"/>
    <w:tmpl w:val="FAC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F4FA5"/>
    <w:multiLevelType w:val="multilevel"/>
    <w:tmpl w:val="646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92C7F"/>
    <w:multiLevelType w:val="multilevel"/>
    <w:tmpl w:val="713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4654"/>
    <w:multiLevelType w:val="multilevel"/>
    <w:tmpl w:val="797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A10CE"/>
    <w:multiLevelType w:val="multilevel"/>
    <w:tmpl w:val="AD0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21D32"/>
    <w:multiLevelType w:val="multilevel"/>
    <w:tmpl w:val="71B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016B4"/>
    <w:multiLevelType w:val="multilevel"/>
    <w:tmpl w:val="631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C3D15"/>
    <w:multiLevelType w:val="multilevel"/>
    <w:tmpl w:val="25F0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E5F3B"/>
    <w:multiLevelType w:val="multilevel"/>
    <w:tmpl w:val="662A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94BFA"/>
    <w:multiLevelType w:val="multilevel"/>
    <w:tmpl w:val="10B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30A82"/>
    <w:multiLevelType w:val="multilevel"/>
    <w:tmpl w:val="90B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67D13"/>
    <w:multiLevelType w:val="multilevel"/>
    <w:tmpl w:val="256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32CDF"/>
    <w:multiLevelType w:val="multilevel"/>
    <w:tmpl w:val="3F2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739985">
    <w:abstractNumId w:val="7"/>
  </w:num>
  <w:num w:numId="2" w16cid:durableId="1784152319">
    <w:abstractNumId w:val="8"/>
  </w:num>
  <w:num w:numId="3" w16cid:durableId="1086804263">
    <w:abstractNumId w:val="15"/>
  </w:num>
  <w:num w:numId="4" w16cid:durableId="1798794909">
    <w:abstractNumId w:val="5"/>
  </w:num>
  <w:num w:numId="5" w16cid:durableId="1867478877">
    <w:abstractNumId w:val="12"/>
  </w:num>
  <w:num w:numId="6" w16cid:durableId="1422411944">
    <w:abstractNumId w:val="2"/>
  </w:num>
  <w:num w:numId="7" w16cid:durableId="2019308605">
    <w:abstractNumId w:val="3"/>
  </w:num>
  <w:num w:numId="8" w16cid:durableId="835803982">
    <w:abstractNumId w:val="16"/>
  </w:num>
  <w:num w:numId="9" w16cid:durableId="1569682636">
    <w:abstractNumId w:val="21"/>
  </w:num>
  <w:num w:numId="10" w16cid:durableId="115955867">
    <w:abstractNumId w:val="4"/>
  </w:num>
  <w:num w:numId="11" w16cid:durableId="883104415">
    <w:abstractNumId w:val="1"/>
  </w:num>
  <w:num w:numId="12" w16cid:durableId="817191562">
    <w:abstractNumId w:val="19"/>
  </w:num>
  <w:num w:numId="13" w16cid:durableId="869957263">
    <w:abstractNumId w:val="6"/>
  </w:num>
  <w:num w:numId="14" w16cid:durableId="1359239122">
    <w:abstractNumId w:val="22"/>
  </w:num>
  <w:num w:numId="15" w16cid:durableId="1889803830">
    <w:abstractNumId w:val="13"/>
  </w:num>
  <w:num w:numId="16" w16cid:durableId="280958923">
    <w:abstractNumId w:val="9"/>
  </w:num>
  <w:num w:numId="17" w16cid:durableId="1192381062">
    <w:abstractNumId w:val="17"/>
  </w:num>
  <w:num w:numId="18" w16cid:durableId="555896485">
    <w:abstractNumId w:val="11"/>
  </w:num>
  <w:num w:numId="19" w16cid:durableId="1493184476">
    <w:abstractNumId w:val="14"/>
  </w:num>
  <w:num w:numId="20" w16cid:durableId="1205872288">
    <w:abstractNumId w:val="10"/>
  </w:num>
  <w:num w:numId="21" w16cid:durableId="340664992">
    <w:abstractNumId w:val="18"/>
  </w:num>
  <w:num w:numId="22" w16cid:durableId="1147894351">
    <w:abstractNumId w:val="0"/>
  </w:num>
  <w:num w:numId="23" w16cid:durableId="1856455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D2"/>
    <w:rsid w:val="00280B0E"/>
    <w:rsid w:val="00AA0B95"/>
    <w:rsid w:val="00E069C1"/>
    <w:rsid w:val="00F8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5C6F"/>
  <w15:chartTrackingRefBased/>
  <w15:docId w15:val="{8E9D8AA3-AD95-4D08-AE66-C41ABC33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E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lory.thomason@t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Taysha</dc:creator>
  <cp:keywords/>
  <dc:description/>
  <cp:lastModifiedBy>Williams, Taysha</cp:lastModifiedBy>
  <cp:revision>2</cp:revision>
  <dcterms:created xsi:type="dcterms:W3CDTF">2025-11-17T16:36:00Z</dcterms:created>
  <dcterms:modified xsi:type="dcterms:W3CDTF">2025-11-17T16:36:00Z</dcterms:modified>
</cp:coreProperties>
</file>