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E1D5" w14:textId="77777777" w:rsidR="00FE6B06" w:rsidRPr="00B8728B" w:rsidRDefault="00B8728B">
      <w:r w:rsidRPr="00B8728B">
        <w:rPr>
          <w:rFonts w:ascii="Times New Roman" w:eastAsia="Times New Roman" w:hAnsi="Times New Roman" w:cs="Times New Roman"/>
          <w:b/>
          <w:noProof/>
          <w:sz w:val="24"/>
          <w:szCs w:val="24"/>
        </w:rPr>
        <w:drawing>
          <wp:inline distT="0" distB="0" distL="0" distR="0" wp14:anchorId="03DCA297" wp14:editId="2F6DBCB9">
            <wp:extent cx="5747657" cy="2153031"/>
            <wp:effectExtent l="0" t="0" r="0" b="6350"/>
            <wp:docPr id="1" name="Picture 1" descr="Texas Tech logo for Social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as Tech logo for Social Work"/>
                    <pic:cNvPicPr>
                      <a:picLocks noChangeAspect="1" noChangeArrowheads="1"/>
                    </pic:cNvPicPr>
                  </pic:nvPicPr>
                  <pic:blipFill>
                    <a:blip r:embed="rId8" cstate="print">
                      <a:extLst>
                        <a:ext uri="{28A0092B-C50C-407E-A947-70E740481C1C}">
                          <a14:useLocalDpi xmlns:a14="http://schemas.microsoft.com/office/drawing/2010/main" val="0"/>
                        </a:ext>
                      </a:extLst>
                    </a:blip>
                    <a:srcRect t="21945" b="28055"/>
                    <a:stretch>
                      <a:fillRect/>
                    </a:stretch>
                  </pic:blipFill>
                  <pic:spPr bwMode="auto">
                    <a:xfrm>
                      <a:off x="0" y="0"/>
                      <a:ext cx="5760836" cy="2157968"/>
                    </a:xfrm>
                    <a:prstGeom prst="rect">
                      <a:avLst/>
                    </a:prstGeom>
                    <a:noFill/>
                    <a:ln>
                      <a:noFill/>
                    </a:ln>
                  </pic:spPr>
                </pic:pic>
              </a:graphicData>
            </a:graphic>
          </wp:inline>
        </w:drawing>
      </w:r>
    </w:p>
    <w:p w14:paraId="34A667D8" w14:textId="77777777" w:rsidR="00B8728B" w:rsidRPr="00B8728B" w:rsidRDefault="00B8728B"/>
    <w:p w14:paraId="6EEA9D89" w14:textId="77777777" w:rsidR="00B8728B" w:rsidRPr="00B8728B" w:rsidRDefault="00B8728B" w:rsidP="00B8728B">
      <w:pPr>
        <w:jc w:val="center"/>
        <w:rPr>
          <w:rFonts w:ascii="Times New Roman" w:eastAsia="Times New Roman" w:hAnsi="Times New Roman" w:cs="Times New Roman"/>
          <w:b/>
          <w:sz w:val="44"/>
          <w:szCs w:val="44"/>
        </w:rPr>
      </w:pPr>
      <w:r w:rsidRPr="00B8728B">
        <w:rPr>
          <w:rFonts w:ascii="Times New Roman" w:eastAsia="Times New Roman" w:hAnsi="Times New Roman" w:cs="Times New Roman"/>
          <w:b/>
          <w:sz w:val="44"/>
          <w:szCs w:val="44"/>
        </w:rPr>
        <w:t>Master of Social Work Student Handbook</w:t>
      </w:r>
    </w:p>
    <w:p w14:paraId="39AA8954" w14:textId="77777777" w:rsidR="00B8728B" w:rsidRPr="00B8728B" w:rsidRDefault="00B8728B" w:rsidP="00B8728B">
      <w:pPr>
        <w:jc w:val="center"/>
        <w:rPr>
          <w:rFonts w:ascii="Times New Roman" w:eastAsia="Times New Roman" w:hAnsi="Times New Roman" w:cs="Times New Roman"/>
          <w:sz w:val="32"/>
          <w:szCs w:val="32"/>
        </w:rPr>
      </w:pPr>
    </w:p>
    <w:p w14:paraId="5E633F65" w14:textId="77777777" w:rsidR="00B8728B" w:rsidRPr="00B8728B" w:rsidRDefault="00B8728B" w:rsidP="00B8728B">
      <w:pPr>
        <w:rPr>
          <w:rFonts w:ascii="Times New Roman" w:eastAsia="Times New Roman" w:hAnsi="Times New Roman" w:cs="Times New Roman"/>
          <w:sz w:val="32"/>
          <w:szCs w:val="32"/>
        </w:rPr>
      </w:pPr>
    </w:p>
    <w:p w14:paraId="2083E467" w14:textId="77777777" w:rsidR="00B8728B" w:rsidRPr="00B8728B" w:rsidRDefault="00B8728B" w:rsidP="00B8728B">
      <w:pPr>
        <w:pBdr>
          <w:top w:val="triple" w:sz="4" w:space="1" w:color="auto"/>
          <w:left w:val="triple" w:sz="4" w:space="4" w:color="auto"/>
          <w:bottom w:val="triple" w:sz="4" w:space="0" w:color="auto"/>
          <w:right w:val="triple" w:sz="4" w:space="4" w:color="auto"/>
        </w:pBdr>
        <w:jc w:val="center"/>
        <w:rPr>
          <w:rFonts w:ascii="Times New Roman" w:eastAsia="Times New Roman" w:hAnsi="Times New Roman" w:cs="Times New Roman"/>
          <w:sz w:val="28"/>
          <w:szCs w:val="28"/>
        </w:rPr>
      </w:pPr>
    </w:p>
    <w:p w14:paraId="7EDE0DAB" w14:textId="31EC14E2" w:rsidR="00B8728B" w:rsidRPr="00B8728B" w:rsidRDefault="00B8728B" w:rsidP="00B8728B">
      <w:pPr>
        <w:pBdr>
          <w:top w:val="triple" w:sz="4" w:space="1" w:color="auto"/>
          <w:left w:val="triple" w:sz="4" w:space="4" w:color="auto"/>
          <w:bottom w:val="triple" w:sz="4" w:space="0" w:color="auto"/>
          <w:right w:val="triple" w:sz="4" w:space="4" w:color="auto"/>
        </w:pBdr>
        <w:rPr>
          <w:rFonts w:ascii="Times New Roman" w:eastAsia="Times New Roman" w:hAnsi="Times New Roman" w:cs="Times New Roman"/>
          <w:sz w:val="32"/>
          <w:szCs w:val="28"/>
        </w:rPr>
      </w:pPr>
      <w:r w:rsidRPr="00B8728B">
        <w:rPr>
          <w:rFonts w:ascii="Times New Roman" w:eastAsia="Times New Roman" w:hAnsi="Times New Roman" w:cs="Times New Roman"/>
          <w:sz w:val="32"/>
          <w:szCs w:val="28"/>
        </w:rPr>
        <w:t>Welcome to the MSW Program at Texas Tech University. We</w:t>
      </w:r>
      <w:r w:rsidR="00944008">
        <w:rPr>
          <w:rFonts w:ascii="Times New Roman" w:eastAsia="Times New Roman" w:hAnsi="Times New Roman" w:cs="Times New Roman"/>
          <w:sz w:val="32"/>
          <w:szCs w:val="28"/>
        </w:rPr>
        <w:t xml:space="preserve"> are excited for you to join our</w:t>
      </w:r>
      <w:r w:rsidRPr="00B8728B">
        <w:rPr>
          <w:rFonts w:ascii="Times New Roman" w:eastAsia="Times New Roman" w:hAnsi="Times New Roman" w:cs="Times New Roman"/>
          <w:sz w:val="32"/>
          <w:szCs w:val="28"/>
        </w:rPr>
        <w:t xml:space="preserve"> outstanding program and trust that as you complete our curriculum you will develop the knowledge, skills, and </w:t>
      </w:r>
      <w:proofErr w:type="gramStart"/>
      <w:r w:rsidRPr="00B8728B">
        <w:rPr>
          <w:rFonts w:ascii="Times New Roman" w:eastAsia="Times New Roman" w:hAnsi="Times New Roman" w:cs="Times New Roman"/>
          <w:sz w:val="32"/>
          <w:szCs w:val="28"/>
        </w:rPr>
        <w:t>social work</w:t>
      </w:r>
      <w:proofErr w:type="gramEnd"/>
      <w:r w:rsidRPr="00B8728B">
        <w:rPr>
          <w:rFonts w:ascii="Times New Roman" w:eastAsia="Times New Roman" w:hAnsi="Times New Roman" w:cs="Times New Roman"/>
          <w:sz w:val="32"/>
          <w:szCs w:val="28"/>
        </w:rPr>
        <w:t xml:space="preserve"> values that will serve you well in a social work career. </w:t>
      </w:r>
      <w:r w:rsidR="008F7C03">
        <w:rPr>
          <w:rFonts w:ascii="Times New Roman" w:eastAsia="Times New Roman" w:hAnsi="Times New Roman" w:cs="Times New Roman"/>
          <w:sz w:val="32"/>
          <w:szCs w:val="28"/>
        </w:rPr>
        <w:t xml:space="preserve">The Master of Social Work Program </w:t>
      </w:r>
      <w:r w:rsidR="009A509F">
        <w:rPr>
          <w:rFonts w:ascii="Times New Roman" w:eastAsia="Times New Roman" w:hAnsi="Times New Roman" w:cs="Times New Roman"/>
          <w:sz w:val="32"/>
          <w:szCs w:val="28"/>
        </w:rPr>
        <w:t>wa</w:t>
      </w:r>
      <w:r w:rsidR="008F7C03">
        <w:rPr>
          <w:rFonts w:ascii="Times New Roman" w:eastAsia="Times New Roman" w:hAnsi="Times New Roman" w:cs="Times New Roman"/>
          <w:sz w:val="32"/>
          <w:szCs w:val="28"/>
        </w:rPr>
        <w:t xml:space="preserve">s approved by the Texas Higher Education Coordinating Board to officially open </w:t>
      </w:r>
      <w:r w:rsidR="00F75248">
        <w:rPr>
          <w:rFonts w:ascii="Times New Roman" w:eastAsia="Times New Roman" w:hAnsi="Times New Roman" w:cs="Times New Roman"/>
          <w:sz w:val="32"/>
          <w:szCs w:val="28"/>
        </w:rPr>
        <w:t>i</w:t>
      </w:r>
      <w:r w:rsidR="008F7C03">
        <w:rPr>
          <w:rFonts w:ascii="Times New Roman" w:eastAsia="Times New Roman" w:hAnsi="Times New Roman" w:cs="Times New Roman"/>
          <w:sz w:val="32"/>
          <w:szCs w:val="28"/>
        </w:rPr>
        <w:t>n August</w:t>
      </w:r>
      <w:r w:rsidR="00F75248">
        <w:rPr>
          <w:rFonts w:ascii="Times New Roman" w:eastAsia="Times New Roman" w:hAnsi="Times New Roman" w:cs="Times New Roman"/>
          <w:sz w:val="32"/>
          <w:szCs w:val="28"/>
        </w:rPr>
        <w:t xml:space="preserve"> of</w:t>
      </w:r>
      <w:r w:rsidR="008F7C03">
        <w:rPr>
          <w:rFonts w:ascii="Times New Roman" w:eastAsia="Times New Roman" w:hAnsi="Times New Roman" w:cs="Times New Roman"/>
          <w:sz w:val="32"/>
          <w:szCs w:val="28"/>
        </w:rPr>
        <w:t xml:space="preserve"> 2015</w:t>
      </w:r>
      <w:r w:rsidR="00173D7C">
        <w:rPr>
          <w:rFonts w:ascii="Times New Roman" w:eastAsia="Times New Roman" w:hAnsi="Times New Roman" w:cs="Times New Roman"/>
          <w:sz w:val="32"/>
          <w:szCs w:val="28"/>
        </w:rPr>
        <w:t xml:space="preserve">. Our first cohort of MSW students graduated </w:t>
      </w:r>
      <w:r w:rsidR="00161DBB">
        <w:rPr>
          <w:rFonts w:ascii="Times New Roman" w:eastAsia="Times New Roman" w:hAnsi="Times New Roman" w:cs="Times New Roman"/>
          <w:sz w:val="32"/>
          <w:szCs w:val="28"/>
        </w:rPr>
        <w:t>in May of 2017. Our program received it</w:t>
      </w:r>
      <w:r w:rsidR="00BC7458">
        <w:rPr>
          <w:rFonts w:ascii="Times New Roman" w:eastAsia="Times New Roman" w:hAnsi="Times New Roman" w:cs="Times New Roman"/>
          <w:sz w:val="32"/>
          <w:szCs w:val="28"/>
        </w:rPr>
        <w:t xml:space="preserve">s </w:t>
      </w:r>
      <w:r w:rsidR="00275981">
        <w:rPr>
          <w:rFonts w:ascii="Times New Roman" w:eastAsia="Times New Roman" w:hAnsi="Times New Roman" w:cs="Times New Roman"/>
          <w:sz w:val="32"/>
          <w:szCs w:val="28"/>
        </w:rPr>
        <w:t>first full</w:t>
      </w:r>
      <w:r w:rsidR="00161DBB">
        <w:rPr>
          <w:rFonts w:ascii="Times New Roman" w:eastAsia="Times New Roman" w:hAnsi="Times New Roman" w:cs="Times New Roman"/>
          <w:sz w:val="32"/>
          <w:szCs w:val="28"/>
        </w:rPr>
        <w:t xml:space="preserve"> accreditation</w:t>
      </w:r>
      <w:r w:rsidR="00BC7458">
        <w:rPr>
          <w:rFonts w:ascii="Times New Roman" w:eastAsia="Times New Roman" w:hAnsi="Times New Roman" w:cs="Times New Roman"/>
          <w:sz w:val="32"/>
          <w:szCs w:val="28"/>
        </w:rPr>
        <w:t xml:space="preserve"> from CSWE in 2018</w:t>
      </w:r>
      <w:r w:rsidR="00275981">
        <w:rPr>
          <w:rFonts w:ascii="Times New Roman" w:eastAsia="Times New Roman" w:hAnsi="Times New Roman" w:cs="Times New Roman"/>
          <w:sz w:val="32"/>
          <w:szCs w:val="28"/>
        </w:rPr>
        <w:t xml:space="preserve"> and was reaffirmed in </w:t>
      </w:r>
      <w:r w:rsidR="00AC0B7B">
        <w:rPr>
          <w:rFonts w:ascii="Times New Roman" w:eastAsia="Times New Roman" w:hAnsi="Times New Roman" w:cs="Times New Roman"/>
          <w:sz w:val="32"/>
          <w:szCs w:val="28"/>
        </w:rPr>
        <w:t>October of 2023. This reaffirmation is valid through June of 2031.</w:t>
      </w:r>
      <w:r w:rsidR="00AF56FE">
        <w:rPr>
          <w:rFonts w:ascii="Times New Roman" w:eastAsia="Times New Roman" w:hAnsi="Times New Roman" w:cs="Times New Roman"/>
          <w:sz w:val="32"/>
          <w:szCs w:val="28"/>
        </w:rPr>
        <w:t xml:space="preserve"> The MSW online program option began in the summer of 2024. </w:t>
      </w:r>
      <w:r w:rsidR="00AC0B7B">
        <w:rPr>
          <w:rFonts w:ascii="Times New Roman" w:eastAsia="Times New Roman" w:hAnsi="Times New Roman" w:cs="Times New Roman"/>
          <w:sz w:val="32"/>
          <w:szCs w:val="28"/>
        </w:rPr>
        <w:t xml:space="preserve"> </w:t>
      </w:r>
      <w:r w:rsidR="00161DBB">
        <w:rPr>
          <w:rFonts w:ascii="Times New Roman" w:eastAsia="Times New Roman" w:hAnsi="Times New Roman" w:cs="Times New Roman"/>
          <w:sz w:val="32"/>
          <w:szCs w:val="28"/>
        </w:rPr>
        <w:t xml:space="preserve"> </w:t>
      </w:r>
    </w:p>
    <w:p w14:paraId="27BF598D" w14:textId="77777777" w:rsidR="00B8728B" w:rsidRPr="00B8728B" w:rsidRDefault="00B8728B" w:rsidP="00B8728B">
      <w:pPr>
        <w:pBdr>
          <w:top w:val="triple" w:sz="4" w:space="1" w:color="auto"/>
          <w:left w:val="triple" w:sz="4" w:space="4" w:color="auto"/>
          <w:bottom w:val="triple" w:sz="4" w:space="0" w:color="auto"/>
          <w:right w:val="triple" w:sz="4" w:space="4" w:color="auto"/>
        </w:pBdr>
        <w:jc w:val="center"/>
        <w:rPr>
          <w:rFonts w:ascii="Times New Roman" w:eastAsia="Times New Roman" w:hAnsi="Times New Roman" w:cs="Times New Roman"/>
          <w:sz w:val="28"/>
          <w:szCs w:val="28"/>
        </w:rPr>
      </w:pPr>
    </w:p>
    <w:p w14:paraId="72DB3695" w14:textId="77777777" w:rsidR="00B8728B" w:rsidRPr="00B8728B" w:rsidRDefault="00B8728B" w:rsidP="00B8728B">
      <w:pPr>
        <w:rPr>
          <w:rFonts w:ascii="Times New Roman" w:eastAsia="Times New Roman" w:hAnsi="Times New Roman" w:cs="Times New Roman"/>
          <w:sz w:val="24"/>
          <w:szCs w:val="24"/>
        </w:rPr>
      </w:pPr>
    </w:p>
    <w:p w14:paraId="5EC9F374" w14:textId="77777777" w:rsidR="00B8728B" w:rsidRPr="00B8728B" w:rsidRDefault="00B8728B" w:rsidP="00B8728B">
      <w:pPr>
        <w:rPr>
          <w:rFonts w:ascii="Times New Roman" w:eastAsia="Times New Roman" w:hAnsi="Times New Roman" w:cs="Times New Roman"/>
          <w:b/>
          <w:sz w:val="24"/>
          <w:szCs w:val="24"/>
        </w:rPr>
      </w:pPr>
    </w:p>
    <w:p w14:paraId="048D96C4" w14:textId="77777777" w:rsidR="00B8728B" w:rsidRPr="00B8728B" w:rsidRDefault="00B8728B" w:rsidP="00B8728B">
      <w:pPr>
        <w:rPr>
          <w:rFonts w:ascii="Times New Roman" w:eastAsia="Times New Roman" w:hAnsi="Times New Roman" w:cs="Times New Roman"/>
          <w:b/>
          <w:sz w:val="24"/>
          <w:szCs w:val="24"/>
        </w:rPr>
      </w:pPr>
      <w:r w:rsidRPr="00B8728B">
        <w:rPr>
          <w:rFonts w:ascii="Times New Roman" w:eastAsia="Times New Roman" w:hAnsi="Times New Roman" w:cs="Times New Roman"/>
          <w:b/>
          <w:sz w:val="24"/>
          <w:szCs w:val="24"/>
        </w:rPr>
        <w:t>Department of Sociology, Anthropology &amp; Social Work</w:t>
      </w:r>
    </w:p>
    <w:p w14:paraId="46DD86B7" w14:textId="77777777" w:rsidR="00B8728B" w:rsidRPr="00B8728B" w:rsidRDefault="00B8728B" w:rsidP="00B8728B">
      <w:pPr>
        <w:rPr>
          <w:rFonts w:ascii="Times New Roman" w:eastAsia="Times New Roman" w:hAnsi="Times New Roman" w:cs="Times New Roman"/>
          <w:b/>
          <w:sz w:val="24"/>
          <w:szCs w:val="24"/>
        </w:rPr>
      </w:pPr>
      <w:r w:rsidRPr="00B8728B">
        <w:rPr>
          <w:rFonts w:ascii="Times New Roman" w:eastAsia="Times New Roman" w:hAnsi="Times New Roman" w:cs="Times New Roman"/>
          <w:b/>
          <w:sz w:val="24"/>
          <w:szCs w:val="24"/>
        </w:rPr>
        <w:t>Social Work Program</w:t>
      </w:r>
    </w:p>
    <w:p w14:paraId="3B85E615" w14:textId="77777777" w:rsidR="00B8728B" w:rsidRPr="00B8728B" w:rsidRDefault="00B8728B" w:rsidP="00B8728B">
      <w:pPr>
        <w:rPr>
          <w:rFonts w:ascii="Times New Roman" w:eastAsia="Times New Roman" w:hAnsi="Times New Roman" w:cs="Times New Roman"/>
          <w:b/>
          <w:sz w:val="24"/>
          <w:szCs w:val="24"/>
        </w:rPr>
      </w:pPr>
      <w:r w:rsidRPr="00B8728B">
        <w:rPr>
          <w:rFonts w:ascii="Times New Roman" w:eastAsia="Times New Roman" w:hAnsi="Times New Roman" w:cs="Times New Roman"/>
          <w:b/>
          <w:sz w:val="24"/>
          <w:szCs w:val="24"/>
        </w:rPr>
        <w:t xml:space="preserve">158 Holden Hall </w:t>
      </w:r>
    </w:p>
    <w:p w14:paraId="1AD89809" w14:textId="77777777" w:rsidR="00B8728B" w:rsidRPr="00B8728B" w:rsidRDefault="00B8728B" w:rsidP="00B8728B">
      <w:pPr>
        <w:rPr>
          <w:rFonts w:ascii="Times New Roman" w:eastAsia="Times New Roman" w:hAnsi="Times New Roman" w:cs="Times New Roman"/>
          <w:b/>
          <w:sz w:val="24"/>
          <w:szCs w:val="24"/>
        </w:rPr>
      </w:pPr>
      <w:r w:rsidRPr="00B8728B">
        <w:rPr>
          <w:rFonts w:ascii="Times New Roman" w:eastAsia="Times New Roman" w:hAnsi="Times New Roman" w:cs="Times New Roman"/>
          <w:b/>
          <w:sz w:val="24"/>
          <w:szCs w:val="24"/>
        </w:rPr>
        <w:t>Box 41012</w:t>
      </w:r>
    </w:p>
    <w:p w14:paraId="024D5409" w14:textId="77777777" w:rsidR="00B8728B" w:rsidRPr="00B8728B" w:rsidRDefault="00B8728B" w:rsidP="00B8728B">
      <w:pPr>
        <w:rPr>
          <w:rFonts w:ascii="Times New Roman" w:eastAsia="Times New Roman" w:hAnsi="Times New Roman" w:cs="Times New Roman"/>
          <w:b/>
          <w:sz w:val="24"/>
          <w:szCs w:val="24"/>
        </w:rPr>
      </w:pPr>
      <w:r w:rsidRPr="00B8728B">
        <w:rPr>
          <w:rFonts w:ascii="Times New Roman" w:eastAsia="Times New Roman" w:hAnsi="Times New Roman" w:cs="Times New Roman"/>
          <w:b/>
          <w:sz w:val="24"/>
          <w:szCs w:val="24"/>
        </w:rPr>
        <w:t>Lubbock, TX 79409-1012</w:t>
      </w:r>
    </w:p>
    <w:p w14:paraId="6B9D8AAC" w14:textId="77777777" w:rsidR="00B8728B" w:rsidRPr="00B8728B" w:rsidRDefault="00B8728B" w:rsidP="00B8728B">
      <w:pPr>
        <w:rPr>
          <w:rFonts w:ascii="Times New Roman" w:eastAsia="Times New Roman" w:hAnsi="Times New Roman" w:cs="Times New Roman"/>
          <w:b/>
          <w:sz w:val="24"/>
          <w:szCs w:val="24"/>
        </w:rPr>
      </w:pPr>
      <w:r w:rsidRPr="00B8728B">
        <w:rPr>
          <w:rFonts w:ascii="Times New Roman" w:eastAsia="Times New Roman" w:hAnsi="Times New Roman" w:cs="Times New Roman"/>
          <w:b/>
          <w:sz w:val="24"/>
          <w:szCs w:val="24"/>
        </w:rPr>
        <w:t>(806)742-2400</w:t>
      </w:r>
    </w:p>
    <w:p w14:paraId="15DDEB8A" w14:textId="77777777" w:rsidR="00B8728B" w:rsidRPr="00B8728B" w:rsidRDefault="00B8728B" w:rsidP="00B8728B">
      <w:pPr>
        <w:rPr>
          <w:rFonts w:ascii="Times New Roman" w:eastAsia="Times New Roman" w:hAnsi="Times New Roman" w:cs="Times New Roman"/>
          <w:b/>
          <w:sz w:val="24"/>
          <w:szCs w:val="24"/>
        </w:rPr>
      </w:pPr>
      <w:hyperlink r:id="rId9" w:history="1">
        <w:r w:rsidRPr="00B8728B">
          <w:rPr>
            <w:rFonts w:ascii="Times New Roman" w:eastAsia="Times New Roman" w:hAnsi="Times New Roman" w:cs="Times New Roman"/>
            <w:b/>
            <w:sz w:val="24"/>
            <w:szCs w:val="24"/>
            <w:u w:val="single"/>
          </w:rPr>
          <w:t>www.depts.ttu.edu/socialwork</w:t>
        </w:r>
      </w:hyperlink>
      <w:r w:rsidRPr="00B8728B">
        <w:rPr>
          <w:rFonts w:ascii="Times New Roman" w:eastAsia="Times New Roman" w:hAnsi="Times New Roman" w:cs="Times New Roman"/>
          <w:b/>
          <w:sz w:val="24"/>
          <w:szCs w:val="24"/>
        </w:rPr>
        <w:t xml:space="preserve"> </w:t>
      </w:r>
    </w:p>
    <w:p w14:paraId="7DA1CBB2" w14:textId="77777777" w:rsidR="00B8728B" w:rsidRPr="00B8728B" w:rsidRDefault="00B8728B" w:rsidP="00B8728B">
      <w:pPr>
        <w:jc w:val="right"/>
        <w:rPr>
          <w:rFonts w:ascii="Times New Roman" w:eastAsia="Times New Roman" w:hAnsi="Times New Roman" w:cs="Times New Roman"/>
          <w:sz w:val="24"/>
          <w:szCs w:val="24"/>
        </w:rPr>
      </w:pPr>
    </w:p>
    <w:p w14:paraId="43105F34" w14:textId="77777777" w:rsidR="00B8728B" w:rsidRPr="00B8728B" w:rsidRDefault="00B8728B" w:rsidP="00B8728B">
      <w:pPr>
        <w:jc w:val="right"/>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ab/>
      </w:r>
      <w:r w:rsidRPr="00B8728B">
        <w:rPr>
          <w:rFonts w:ascii="Times New Roman" w:eastAsia="Times New Roman" w:hAnsi="Times New Roman" w:cs="Times New Roman"/>
          <w:sz w:val="24"/>
          <w:szCs w:val="24"/>
        </w:rPr>
        <w:tab/>
      </w:r>
      <w:r w:rsidRPr="00B8728B">
        <w:rPr>
          <w:rFonts w:ascii="Times New Roman" w:eastAsia="Times New Roman" w:hAnsi="Times New Roman" w:cs="Times New Roman"/>
          <w:sz w:val="24"/>
          <w:szCs w:val="24"/>
        </w:rPr>
        <w:tab/>
      </w:r>
      <w:r w:rsidRPr="00B8728B">
        <w:rPr>
          <w:rFonts w:ascii="Times New Roman" w:eastAsia="Times New Roman" w:hAnsi="Times New Roman" w:cs="Times New Roman"/>
          <w:sz w:val="24"/>
          <w:szCs w:val="24"/>
        </w:rPr>
        <w:tab/>
      </w:r>
      <w:r w:rsidRPr="00B8728B">
        <w:rPr>
          <w:rFonts w:ascii="Times New Roman" w:eastAsia="Times New Roman" w:hAnsi="Times New Roman" w:cs="Times New Roman"/>
          <w:sz w:val="24"/>
          <w:szCs w:val="24"/>
        </w:rPr>
        <w:tab/>
      </w:r>
      <w:r w:rsidRPr="00B8728B">
        <w:rPr>
          <w:rFonts w:ascii="Times New Roman" w:eastAsia="Times New Roman" w:hAnsi="Times New Roman" w:cs="Times New Roman"/>
          <w:sz w:val="24"/>
          <w:szCs w:val="24"/>
        </w:rPr>
        <w:tab/>
      </w:r>
    </w:p>
    <w:p w14:paraId="66212B53" w14:textId="54EFB98D" w:rsidR="00B8728B" w:rsidRPr="00B8728B" w:rsidRDefault="00B8728B" w:rsidP="00B8728B">
      <w:pPr>
        <w:jc w:val="center"/>
        <w:rPr>
          <w:rFonts w:ascii="Times New Roman" w:eastAsia="Times New Roman" w:hAnsi="Times New Roman" w:cs="Times New Roman"/>
          <w:b/>
          <w:sz w:val="24"/>
          <w:szCs w:val="24"/>
        </w:rPr>
      </w:pPr>
      <w:r w:rsidRPr="00B8728B">
        <w:rPr>
          <w:rFonts w:ascii="Times New Roman" w:eastAsia="Times New Roman" w:hAnsi="Times New Roman" w:cs="Times New Roman"/>
          <w:b/>
          <w:sz w:val="24"/>
          <w:szCs w:val="24"/>
        </w:rPr>
        <w:tab/>
      </w:r>
      <w:r w:rsidRPr="00B8728B">
        <w:rPr>
          <w:rFonts w:ascii="Times New Roman" w:eastAsia="Times New Roman" w:hAnsi="Times New Roman" w:cs="Times New Roman"/>
          <w:b/>
          <w:sz w:val="24"/>
          <w:szCs w:val="24"/>
        </w:rPr>
        <w:tab/>
      </w:r>
      <w:r w:rsidRPr="00B8728B">
        <w:rPr>
          <w:rFonts w:ascii="Times New Roman" w:eastAsia="Times New Roman" w:hAnsi="Times New Roman" w:cs="Times New Roman"/>
          <w:b/>
          <w:sz w:val="24"/>
          <w:szCs w:val="24"/>
        </w:rPr>
        <w:tab/>
      </w:r>
      <w:r w:rsidRPr="00B8728B">
        <w:rPr>
          <w:rFonts w:ascii="Times New Roman" w:eastAsia="Times New Roman" w:hAnsi="Times New Roman" w:cs="Times New Roman"/>
          <w:b/>
          <w:sz w:val="24"/>
          <w:szCs w:val="24"/>
        </w:rPr>
        <w:tab/>
      </w:r>
      <w:r w:rsidR="00567F1C">
        <w:rPr>
          <w:rFonts w:ascii="Times New Roman" w:eastAsia="Times New Roman" w:hAnsi="Times New Roman" w:cs="Times New Roman"/>
          <w:b/>
          <w:sz w:val="24"/>
          <w:szCs w:val="24"/>
        </w:rPr>
        <w:t>April</w:t>
      </w:r>
      <w:r w:rsidRPr="00B8728B">
        <w:rPr>
          <w:rFonts w:ascii="Times New Roman" w:eastAsia="Times New Roman" w:hAnsi="Times New Roman" w:cs="Times New Roman"/>
          <w:b/>
          <w:sz w:val="24"/>
          <w:szCs w:val="24"/>
        </w:rPr>
        <w:t xml:space="preserve"> 20</w:t>
      </w:r>
      <w:r w:rsidR="009A509F">
        <w:rPr>
          <w:rFonts w:ascii="Times New Roman" w:eastAsia="Times New Roman" w:hAnsi="Times New Roman" w:cs="Times New Roman"/>
          <w:b/>
          <w:sz w:val="24"/>
          <w:szCs w:val="24"/>
        </w:rPr>
        <w:t>25</w:t>
      </w:r>
    </w:p>
    <w:p w14:paraId="2187FC66" w14:textId="77777777" w:rsidR="00B8728B" w:rsidRPr="00B8728B" w:rsidRDefault="00B8728B" w:rsidP="00B8728B">
      <w:pPr>
        <w:jc w:val="center"/>
        <w:rPr>
          <w:rFonts w:ascii="Times New Roman" w:eastAsia="Times New Roman" w:hAnsi="Times New Roman" w:cs="Times New Roman"/>
          <w:sz w:val="24"/>
          <w:szCs w:val="24"/>
        </w:rPr>
      </w:pPr>
      <w:r w:rsidRPr="00B8728B">
        <w:rPr>
          <w:rFonts w:ascii="Times New Roman" w:eastAsia="Times New Roman" w:hAnsi="Times New Roman" w:cs="Times New Roman"/>
          <w:b/>
          <w:sz w:val="24"/>
          <w:szCs w:val="24"/>
        </w:rPr>
        <w:br w:type="page"/>
      </w:r>
      <w:r w:rsidRPr="00B8728B">
        <w:rPr>
          <w:rFonts w:ascii="Times New Roman" w:eastAsia="Times New Roman" w:hAnsi="Times New Roman" w:cs="Times New Roman"/>
          <w:caps/>
          <w:sz w:val="32"/>
          <w:szCs w:val="24"/>
        </w:rPr>
        <w:lastRenderedPageBreak/>
        <w:t>Table of Contents</w:t>
      </w:r>
    </w:p>
    <w:bookmarkStart w:id="0" w:name="_Toc295393168" w:displacedByCustomXml="next"/>
    <w:sdt>
      <w:sdtPr>
        <w:rPr>
          <w:rFonts w:ascii="Times New Roman" w:eastAsia="Times New Roman" w:hAnsi="Times New Roman" w:cs="Times New Roman"/>
          <w:sz w:val="24"/>
          <w:szCs w:val="24"/>
        </w:rPr>
        <w:id w:val="1896997642"/>
        <w:docPartObj>
          <w:docPartGallery w:val="Table of Contents"/>
          <w:docPartUnique/>
        </w:docPartObj>
      </w:sdtPr>
      <w:sdtEndPr>
        <w:rPr>
          <w:noProof/>
        </w:rPr>
      </w:sdtEndPr>
      <w:sdtContent>
        <w:p w14:paraId="78EAA872" w14:textId="77777777" w:rsidR="00B8728B" w:rsidRPr="00B8728B" w:rsidRDefault="00B8728B" w:rsidP="00B8728B">
          <w:pPr>
            <w:keepNext/>
            <w:keepLines/>
            <w:spacing w:before="480" w:line="276" w:lineRule="auto"/>
            <w:jc w:val="center"/>
            <w:rPr>
              <w:rFonts w:ascii="Cambria" w:eastAsia="Times New Roman" w:hAnsi="Cambria" w:cs="Times New Roman"/>
              <w:b/>
              <w:bCs/>
              <w:sz w:val="28"/>
              <w:szCs w:val="28"/>
            </w:rPr>
          </w:pPr>
        </w:p>
        <w:p w14:paraId="3D28C8A2" w14:textId="6DB49C16" w:rsidR="0022513F" w:rsidRDefault="00B8728B">
          <w:pPr>
            <w:pStyle w:val="TOC1"/>
            <w:tabs>
              <w:tab w:val="right" w:pos="9350"/>
            </w:tabs>
            <w:rPr>
              <w:rFonts w:eastAsiaTheme="minorEastAsia"/>
              <w:noProof/>
              <w:kern w:val="2"/>
              <w:sz w:val="24"/>
              <w:szCs w:val="24"/>
              <w14:ligatures w14:val="standardContextual"/>
            </w:rPr>
          </w:pPr>
          <w:r w:rsidRPr="00B8728B">
            <w:rPr>
              <w:rFonts w:ascii="Calibri" w:eastAsia="Times New Roman" w:hAnsi="Calibri" w:cs="Times New Roman"/>
              <w:b/>
              <w:caps/>
              <w:sz w:val="28"/>
              <w:u w:val="single"/>
            </w:rPr>
            <w:fldChar w:fldCharType="begin"/>
          </w:r>
          <w:r w:rsidRPr="00B8728B">
            <w:rPr>
              <w:rFonts w:ascii="Calibri" w:eastAsia="Times New Roman" w:hAnsi="Calibri" w:cs="Times New Roman"/>
              <w:b/>
              <w:caps/>
              <w:sz w:val="28"/>
              <w:u w:val="single"/>
            </w:rPr>
            <w:instrText xml:space="preserve"> TOC \o "1-3" \h \z \u </w:instrText>
          </w:r>
          <w:r w:rsidRPr="00B8728B">
            <w:rPr>
              <w:rFonts w:ascii="Calibri" w:eastAsia="Times New Roman" w:hAnsi="Calibri" w:cs="Times New Roman"/>
              <w:b/>
              <w:caps/>
              <w:sz w:val="28"/>
              <w:u w:val="single"/>
            </w:rPr>
            <w:fldChar w:fldCharType="separate"/>
          </w:r>
          <w:hyperlink w:anchor="_Toc190179818" w:history="1">
            <w:r w:rsidR="0022513F" w:rsidRPr="004E2173">
              <w:rPr>
                <w:rStyle w:val="Hyperlink"/>
                <w:rFonts w:ascii="Arial" w:eastAsia="Times New Roman" w:hAnsi="Arial"/>
                <w:b/>
                <w:bCs/>
                <w:caps/>
                <w:noProof/>
              </w:rPr>
              <w:t>Part I: Introduction and General Information</w:t>
            </w:r>
            <w:r w:rsidR="0022513F">
              <w:rPr>
                <w:noProof/>
                <w:webHidden/>
              </w:rPr>
              <w:tab/>
            </w:r>
            <w:r w:rsidR="0022513F">
              <w:rPr>
                <w:noProof/>
                <w:webHidden/>
              </w:rPr>
              <w:fldChar w:fldCharType="begin"/>
            </w:r>
            <w:r w:rsidR="0022513F">
              <w:rPr>
                <w:noProof/>
                <w:webHidden/>
              </w:rPr>
              <w:instrText xml:space="preserve"> PAGEREF _Toc190179818 \h </w:instrText>
            </w:r>
            <w:r w:rsidR="0022513F">
              <w:rPr>
                <w:noProof/>
                <w:webHidden/>
              </w:rPr>
            </w:r>
            <w:r w:rsidR="0022513F">
              <w:rPr>
                <w:noProof/>
                <w:webHidden/>
              </w:rPr>
              <w:fldChar w:fldCharType="separate"/>
            </w:r>
            <w:r w:rsidR="00E55756">
              <w:rPr>
                <w:noProof/>
                <w:webHidden/>
              </w:rPr>
              <w:t>3</w:t>
            </w:r>
            <w:r w:rsidR="0022513F">
              <w:rPr>
                <w:noProof/>
                <w:webHidden/>
              </w:rPr>
              <w:fldChar w:fldCharType="end"/>
            </w:r>
          </w:hyperlink>
        </w:p>
        <w:p w14:paraId="60A5D2F4" w14:textId="3673C83E" w:rsidR="0022513F" w:rsidRDefault="0022513F">
          <w:pPr>
            <w:pStyle w:val="TOC2"/>
            <w:tabs>
              <w:tab w:val="right" w:pos="9350"/>
            </w:tabs>
            <w:rPr>
              <w:rFonts w:eastAsiaTheme="minorEastAsia"/>
              <w:noProof/>
              <w:kern w:val="2"/>
              <w:sz w:val="24"/>
              <w:szCs w:val="24"/>
              <w14:ligatures w14:val="standardContextual"/>
            </w:rPr>
          </w:pPr>
          <w:hyperlink w:anchor="_Toc190179819" w:history="1">
            <w:r w:rsidRPr="004E2173">
              <w:rPr>
                <w:rStyle w:val="Hyperlink"/>
                <w:rFonts w:ascii="Calibri" w:eastAsia="Times New Roman" w:hAnsi="Calibri"/>
                <w:b/>
                <w:bCs/>
                <w:smallCaps/>
                <w:noProof/>
              </w:rPr>
              <w:t>Social Work Program Faculty</w:t>
            </w:r>
            <w:r>
              <w:rPr>
                <w:noProof/>
                <w:webHidden/>
              </w:rPr>
              <w:tab/>
            </w:r>
            <w:r>
              <w:rPr>
                <w:noProof/>
                <w:webHidden/>
              </w:rPr>
              <w:fldChar w:fldCharType="begin"/>
            </w:r>
            <w:r>
              <w:rPr>
                <w:noProof/>
                <w:webHidden/>
              </w:rPr>
              <w:instrText xml:space="preserve"> PAGEREF _Toc190179819 \h </w:instrText>
            </w:r>
            <w:r>
              <w:rPr>
                <w:noProof/>
                <w:webHidden/>
              </w:rPr>
            </w:r>
            <w:r>
              <w:rPr>
                <w:noProof/>
                <w:webHidden/>
              </w:rPr>
              <w:fldChar w:fldCharType="separate"/>
            </w:r>
            <w:r w:rsidR="00E55756">
              <w:rPr>
                <w:noProof/>
                <w:webHidden/>
              </w:rPr>
              <w:t>3</w:t>
            </w:r>
            <w:r>
              <w:rPr>
                <w:noProof/>
                <w:webHidden/>
              </w:rPr>
              <w:fldChar w:fldCharType="end"/>
            </w:r>
          </w:hyperlink>
        </w:p>
        <w:p w14:paraId="549ACE41" w14:textId="2F333BC7" w:rsidR="0022513F" w:rsidRDefault="0022513F">
          <w:pPr>
            <w:pStyle w:val="TOC2"/>
            <w:tabs>
              <w:tab w:val="right" w:pos="9350"/>
            </w:tabs>
            <w:rPr>
              <w:rFonts w:eastAsiaTheme="minorEastAsia"/>
              <w:noProof/>
              <w:kern w:val="2"/>
              <w:sz w:val="24"/>
              <w:szCs w:val="24"/>
              <w14:ligatures w14:val="standardContextual"/>
            </w:rPr>
          </w:pPr>
          <w:hyperlink w:anchor="_Toc190179820" w:history="1">
            <w:r w:rsidRPr="004E2173">
              <w:rPr>
                <w:rStyle w:val="Hyperlink"/>
                <w:rFonts w:ascii="Calibri" w:eastAsia="Times New Roman" w:hAnsi="Calibri"/>
                <w:b/>
                <w:bCs/>
                <w:smallCaps/>
                <w:noProof/>
              </w:rPr>
              <w:t>Purpose and organization of handbook</w:t>
            </w:r>
            <w:r>
              <w:rPr>
                <w:noProof/>
                <w:webHidden/>
              </w:rPr>
              <w:tab/>
            </w:r>
            <w:r>
              <w:rPr>
                <w:noProof/>
                <w:webHidden/>
              </w:rPr>
              <w:fldChar w:fldCharType="begin"/>
            </w:r>
            <w:r>
              <w:rPr>
                <w:noProof/>
                <w:webHidden/>
              </w:rPr>
              <w:instrText xml:space="preserve"> PAGEREF _Toc190179820 \h </w:instrText>
            </w:r>
            <w:r>
              <w:rPr>
                <w:noProof/>
                <w:webHidden/>
              </w:rPr>
            </w:r>
            <w:r>
              <w:rPr>
                <w:noProof/>
                <w:webHidden/>
              </w:rPr>
              <w:fldChar w:fldCharType="separate"/>
            </w:r>
            <w:r w:rsidR="00E55756">
              <w:rPr>
                <w:noProof/>
                <w:webHidden/>
              </w:rPr>
              <w:t>4</w:t>
            </w:r>
            <w:r>
              <w:rPr>
                <w:noProof/>
                <w:webHidden/>
              </w:rPr>
              <w:fldChar w:fldCharType="end"/>
            </w:r>
          </w:hyperlink>
        </w:p>
        <w:p w14:paraId="51E777DE" w14:textId="3389F40E" w:rsidR="0022513F" w:rsidRDefault="0022513F">
          <w:pPr>
            <w:pStyle w:val="TOC2"/>
            <w:tabs>
              <w:tab w:val="right" w:pos="9350"/>
            </w:tabs>
            <w:rPr>
              <w:rFonts w:eastAsiaTheme="minorEastAsia"/>
              <w:noProof/>
              <w:kern w:val="2"/>
              <w:sz w:val="24"/>
              <w:szCs w:val="24"/>
              <w14:ligatures w14:val="standardContextual"/>
            </w:rPr>
          </w:pPr>
          <w:hyperlink w:anchor="_Toc190179821" w:history="1">
            <w:r w:rsidRPr="004E2173">
              <w:rPr>
                <w:rStyle w:val="Hyperlink"/>
                <w:rFonts w:ascii="Calibri" w:eastAsia="Times New Roman" w:hAnsi="Calibri"/>
                <w:b/>
                <w:bCs/>
                <w:smallCaps/>
                <w:noProof/>
              </w:rPr>
              <w:t>What social work is, and how it fits into our world today</w:t>
            </w:r>
            <w:r>
              <w:rPr>
                <w:noProof/>
                <w:webHidden/>
              </w:rPr>
              <w:tab/>
            </w:r>
            <w:r>
              <w:rPr>
                <w:noProof/>
                <w:webHidden/>
              </w:rPr>
              <w:fldChar w:fldCharType="begin"/>
            </w:r>
            <w:r>
              <w:rPr>
                <w:noProof/>
                <w:webHidden/>
              </w:rPr>
              <w:instrText xml:space="preserve"> PAGEREF _Toc190179821 \h </w:instrText>
            </w:r>
            <w:r>
              <w:rPr>
                <w:noProof/>
                <w:webHidden/>
              </w:rPr>
            </w:r>
            <w:r>
              <w:rPr>
                <w:noProof/>
                <w:webHidden/>
              </w:rPr>
              <w:fldChar w:fldCharType="separate"/>
            </w:r>
            <w:r w:rsidR="00E55756">
              <w:rPr>
                <w:noProof/>
                <w:webHidden/>
              </w:rPr>
              <w:t>5</w:t>
            </w:r>
            <w:r>
              <w:rPr>
                <w:noProof/>
                <w:webHidden/>
              </w:rPr>
              <w:fldChar w:fldCharType="end"/>
            </w:r>
          </w:hyperlink>
        </w:p>
        <w:p w14:paraId="37EE5AD6" w14:textId="00C5D8E4" w:rsidR="0022513F" w:rsidRDefault="0022513F">
          <w:pPr>
            <w:pStyle w:val="TOC2"/>
            <w:tabs>
              <w:tab w:val="right" w:pos="9350"/>
            </w:tabs>
            <w:rPr>
              <w:rFonts w:eastAsiaTheme="minorEastAsia"/>
              <w:noProof/>
              <w:kern w:val="2"/>
              <w:sz w:val="24"/>
              <w:szCs w:val="24"/>
              <w14:ligatures w14:val="standardContextual"/>
            </w:rPr>
          </w:pPr>
          <w:hyperlink w:anchor="_Toc190179822" w:history="1">
            <w:r w:rsidRPr="004E2173">
              <w:rPr>
                <w:rStyle w:val="Hyperlink"/>
                <w:rFonts w:ascii="Calibri" w:eastAsia="Times New Roman" w:hAnsi="Calibri"/>
                <w:b/>
                <w:bCs/>
                <w:smallCaps/>
                <w:noProof/>
              </w:rPr>
              <w:t>What MSW Graduates Do</w:t>
            </w:r>
            <w:r>
              <w:rPr>
                <w:noProof/>
                <w:webHidden/>
              </w:rPr>
              <w:tab/>
            </w:r>
            <w:r>
              <w:rPr>
                <w:noProof/>
                <w:webHidden/>
              </w:rPr>
              <w:fldChar w:fldCharType="begin"/>
            </w:r>
            <w:r>
              <w:rPr>
                <w:noProof/>
                <w:webHidden/>
              </w:rPr>
              <w:instrText xml:space="preserve"> PAGEREF _Toc190179822 \h </w:instrText>
            </w:r>
            <w:r>
              <w:rPr>
                <w:noProof/>
                <w:webHidden/>
              </w:rPr>
            </w:r>
            <w:r>
              <w:rPr>
                <w:noProof/>
                <w:webHidden/>
              </w:rPr>
              <w:fldChar w:fldCharType="separate"/>
            </w:r>
            <w:r w:rsidR="00E55756">
              <w:rPr>
                <w:noProof/>
                <w:webHidden/>
              </w:rPr>
              <w:t>5</w:t>
            </w:r>
            <w:r>
              <w:rPr>
                <w:noProof/>
                <w:webHidden/>
              </w:rPr>
              <w:fldChar w:fldCharType="end"/>
            </w:r>
          </w:hyperlink>
        </w:p>
        <w:p w14:paraId="4E1F9FC1" w14:textId="42D66C09" w:rsidR="0022513F" w:rsidRDefault="0022513F">
          <w:pPr>
            <w:pStyle w:val="TOC2"/>
            <w:tabs>
              <w:tab w:val="right" w:pos="9350"/>
            </w:tabs>
            <w:rPr>
              <w:rFonts w:eastAsiaTheme="minorEastAsia"/>
              <w:noProof/>
              <w:kern w:val="2"/>
              <w:sz w:val="24"/>
              <w:szCs w:val="24"/>
              <w14:ligatures w14:val="standardContextual"/>
            </w:rPr>
          </w:pPr>
          <w:hyperlink w:anchor="_Toc190179823" w:history="1">
            <w:r w:rsidRPr="004E2173">
              <w:rPr>
                <w:rStyle w:val="Hyperlink"/>
                <w:rFonts w:ascii="Calibri" w:eastAsia="Times New Roman" w:hAnsi="Calibri"/>
                <w:b/>
                <w:bCs/>
                <w:smallCaps/>
                <w:noProof/>
              </w:rPr>
              <w:t>Social Work Education: Accreditation</w:t>
            </w:r>
            <w:r>
              <w:rPr>
                <w:noProof/>
                <w:webHidden/>
              </w:rPr>
              <w:tab/>
            </w:r>
            <w:r>
              <w:rPr>
                <w:noProof/>
                <w:webHidden/>
              </w:rPr>
              <w:fldChar w:fldCharType="begin"/>
            </w:r>
            <w:r>
              <w:rPr>
                <w:noProof/>
                <w:webHidden/>
              </w:rPr>
              <w:instrText xml:space="preserve"> PAGEREF _Toc190179823 \h </w:instrText>
            </w:r>
            <w:r>
              <w:rPr>
                <w:noProof/>
                <w:webHidden/>
              </w:rPr>
            </w:r>
            <w:r>
              <w:rPr>
                <w:noProof/>
                <w:webHidden/>
              </w:rPr>
              <w:fldChar w:fldCharType="separate"/>
            </w:r>
            <w:r w:rsidR="00E55756">
              <w:rPr>
                <w:noProof/>
                <w:webHidden/>
              </w:rPr>
              <w:t>6</w:t>
            </w:r>
            <w:r>
              <w:rPr>
                <w:noProof/>
                <w:webHidden/>
              </w:rPr>
              <w:fldChar w:fldCharType="end"/>
            </w:r>
          </w:hyperlink>
        </w:p>
        <w:p w14:paraId="2E408B0D" w14:textId="687A847A" w:rsidR="0022513F" w:rsidRDefault="0022513F">
          <w:pPr>
            <w:pStyle w:val="TOC2"/>
            <w:tabs>
              <w:tab w:val="right" w:pos="9350"/>
            </w:tabs>
            <w:rPr>
              <w:rFonts w:eastAsiaTheme="minorEastAsia"/>
              <w:noProof/>
              <w:kern w:val="2"/>
              <w:sz w:val="24"/>
              <w:szCs w:val="24"/>
              <w14:ligatures w14:val="standardContextual"/>
            </w:rPr>
          </w:pPr>
          <w:hyperlink w:anchor="_Toc190179824" w:history="1">
            <w:r w:rsidRPr="004E2173">
              <w:rPr>
                <w:rStyle w:val="Hyperlink"/>
                <w:rFonts w:ascii="Calibri" w:eastAsia="Times New Roman" w:hAnsi="Calibri"/>
                <w:b/>
                <w:bCs/>
                <w:smallCaps/>
                <w:noProof/>
              </w:rPr>
              <w:t>History of the Social Work Program at TTU</w:t>
            </w:r>
            <w:r>
              <w:rPr>
                <w:noProof/>
                <w:webHidden/>
              </w:rPr>
              <w:tab/>
            </w:r>
            <w:r>
              <w:rPr>
                <w:noProof/>
                <w:webHidden/>
              </w:rPr>
              <w:fldChar w:fldCharType="begin"/>
            </w:r>
            <w:r>
              <w:rPr>
                <w:noProof/>
                <w:webHidden/>
              </w:rPr>
              <w:instrText xml:space="preserve"> PAGEREF _Toc190179824 \h </w:instrText>
            </w:r>
            <w:r>
              <w:rPr>
                <w:noProof/>
                <w:webHidden/>
              </w:rPr>
            </w:r>
            <w:r>
              <w:rPr>
                <w:noProof/>
                <w:webHidden/>
              </w:rPr>
              <w:fldChar w:fldCharType="separate"/>
            </w:r>
            <w:r w:rsidR="00E55756">
              <w:rPr>
                <w:noProof/>
                <w:webHidden/>
              </w:rPr>
              <w:t>6</w:t>
            </w:r>
            <w:r>
              <w:rPr>
                <w:noProof/>
                <w:webHidden/>
              </w:rPr>
              <w:fldChar w:fldCharType="end"/>
            </w:r>
          </w:hyperlink>
        </w:p>
        <w:p w14:paraId="7D2346B0" w14:textId="104CC3F1" w:rsidR="0022513F" w:rsidRDefault="0022513F">
          <w:pPr>
            <w:pStyle w:val="TOC2"/>
            <w:tabs>
              <w:tab w:val="right" w:pos="9350"/>
            </w:tabs>
            <w:rPr>
              <w:rFonts w:eastAsiaTheme="minorEastAsia"/>
              <w:noProof/>
              <w:kern w:val="2"/>
              <w:sz w:val="24"/>
              <w:szCs w:val="24"/>
              <w14:ligatures w14:val="standardContextual"/>
            </w:rPr>
          </w:pPr>
          <w:hyperlink w:anchor="_Toc190179825" w:history="1">
            <w:r w:rsidRPr="004E2173">
              <w:rPr>
                <w:rStyle w:val="Hyperlink"/>
                <w:rFonts w:ascii="Calibri" w:eastAsia="Times New Roman" w:hAnsi="Calibri"/>
                <w:b/>
                <w:bCs/>
                <w:smallCaps/>
                <w:noProof/>
              </w:rPr>
              <w:t>Mission statement</w:t>
            </w:r>
            <w:r>
              <w:rPr>
                <w:noProof/>
                <w:webHidden/>
              </w:rPr>
              <w:tab/>
            </w:r>
            <w:r>
              <w:rPr>
                <w:noProof/>
                <w:webHidden/>
              </w:rPr>
              <w:fldChar w:fldCharType="begin"/>
            </w:r>
            <w:r>
              <w:rPr>
                <w:noProof/>
                <w:webHidden/>
              </w:rPr>
              <w:instrText xml:space="preserve"> PAGEREF _Toc190179825 \h </w:instrText>
            </w:r>
            <w:r>
              <w:rPr>
                <w:noProof/>
                <w:webHidden/>
              </w:rPr>
            </w:r>
            <w:r>
              <w:rPr>
                <w:noProof/>
                <w:webHidden/>
              </w:rPr>
              <w:fldChar w:fldCharType="separate"/>
            </w:r>
            <w:r w:rsidR="00E55756">
              <w:rPr>
                <w:noProof/>
                <w:webHidden/>
              </w:rPr>
              <w:t>6</w:t>
            </w:r>
            <w:r>
              <w:rPr>
                <w:noProof/>
                <w:webHidden/>
              </w:rPr>
              <w:fldChar w:fldCharType="end"/>
            </w:r>
          </w:hyperlink>
        </w:p>
        <w:p w14:paraId="4D5BCD64" w14:textId="337B7EA4" w:rsidR="0022513F" w:rsidRDefault="0022513F">
          <w:pPr>
            <w:pStyle w:val="TOC2"/>
            <w:tabs>
              <w:tab w:val="right" w:pos="9350"/>
            </w:tabs>
            <w:rPr>
              <w:rFonts w:eastAsiaTheme="minorEastAsia"/>
              <w:noProof/>
              <w:kern w:val="2"/>
              <w:sz w:val="24"/>
              <w:szCs w:val="24"/>
              <w14:ligatures w14:val="standardContextual"/>
            </w:rPr>
          </w:pPr>
          <w:hyperlink w:anchor="_Toc190179826" w:history="1">
            <w:r w:rsidRPr="004E2173">
              <w:rPr>
                <w:rStyle w:val="Hyperlink"/>
                <w:rFonts w:ascii="Calibri" w:eastAsia="Times New Roman" w:hAnsi="Calibri"/>
                <w:b/>
                <w:bCs/>
                <w:smallCaps/>
                <w:noProof/>
              </w:rPr>
              <w:t>Program goals</w:t>
            </w:r>
            <w:r>
              <w:rPr>
                <w:noProof/>
                <w:webHidden/>
              </w:rPr>
              <w:tab/>
            </w:r>
            <w:r>
              <w:rPr>
                <w:noProof/>
                <w:webHidden/>
              </w:rPr>
              <w:fldChar w:fldCharType="begin"/>
            </w:r>
            <w:r>
              <w:rPr>
                <w:noProof/>
                <w:webHidden/>
              </w:rPr>
              <w:instrText xml:space="preserve"> PAGEREF _Toc190179826 \h </w:instrText>
            </w:r>
            <w:r>
              <w:rPr>
                <w:noProof/>
                <w:webHidden/>
              </w:rPr>
            </w:r>
            <w:r>
              <w:rPr>
                <w:noProof/>
                <w:webHidden/>
              </w:rPr>
              <w:fldChar w:fldCharType="separate"/>
            </w:r>
            <w:r w:rsidR="00E55756">
              <w:rPr>
                <w:noProof/>
                <w:webHidden/>
              </w:rPr>
              <w:t>6</w:t>
            </w:r>
            <w:r>
              <w:rPr>
                <w:noProof/>
                <w:webHidden/>
              </w:rPr>
              <w:fldChar w:fldCharType="end"/>
            </w:r>
          </w:hyperlink>
        </w:p>
        <w:p w14:paraId="55E34E1E" w14:textId="208BD9C9" w:rsidR="0022513F" w:rsidRDefault="0022513F">
          <w:pPr>
            <w:pStyle w:val="TOC2"/>
            <w:tabs>
              <w:tab w:val="right" w:pos="9350"/>
            </w:tabs>
            <w:rPr>
              <w:rFonts w:eastAsiaTheme="minorEastAsia"/>
              <w:noProof/>
              <w:kern w:val="2"/>
              <w:sz w:val="24"/>
              <w:szCs w:val="24"/>
              <w14:ligatures w14:val="standardContextual"/>
            </w:rPr>
          </w:pPr>
          <w:hyperlink w:anchor="_Toc190179827" w:history="1">
            <w:r w:rsidRPr="004E2173">
              <w:rPr>
                <w:rStyle w:val="Hyperlink"/>
                <w:rFonts w:ascii="Calibri" w:eastAsia="Times New Roman" w:hAnsi="Calibri"/>
                <w:b/>
                <w:bCs/>
                <w:smallCaps/>
                <w:noProof/>
              </w:rPr>
              <w:t>Program options</w:t>
            </w:r>
            <w:r>
              <w:rPr>
                <w:noProof/>
                <w:webHidden/>
              </w:rPr>
              <w:tab/>
            </w:r>
            <w:r>
              <w:rPr>
                <w:noProof/>
                <w:webHidden/>
              </w:rPr>
              <w:fldChar w:fldCharType="begin"/>
            </w:r>
            <w:r>
              <w:rPr>
                <w:noProof/>
                <w:webHidden/>
              </w:rPr>
              <w:instrText xml:space="preserve"> PAGEREF _Toc190179827 \h </w:instrText>
            </w:r>
            <w:r>
              <w:rPr>
                <w:noProof/>
                <w:webHidden/>
              </w:rPr>
            </w:r>
            <w:r>
              <w:rPr>
                <w:noProof/>
                <w:webHidden/>
              </w:rPr>
              <w:fldChar w:fldCharType="separate"/>
            </w:r>
            <w:r w:rsidR="00E55756">
              <w:rPr>
                <w:noProof/>
                <w:webHidden/>
              </w:rPr>
              <w:t>7</w:t>
            </w:r>
            <w:r>
              <w:rPr>
                <w:noProof/>
                <w:webHidden/>
              </w:rPr>
              <w:fldChar w:fldCharType="end"/>
            </w:r>
          </w:hyperlink>
        </w:p>
        <w:p w14:paraId="0C38B81B" w14:textId="0BFBA0DC" w:rsidR="0022513F" w:rsidRDefault="0022513F">
          <w:pPr>
            <w:pStyle w:val="TOC1"/>
            <w:tabs>
              <w:tab w:val="right" w:pos="9350"/>
            </w:tabs>
            <w:rPr>
              <w:rFonts w:eastAsiaTheme="minorEastAsia"/>
              <w:noProof/>
              <w:kern w:val="2"/>
              <w:sz w:val="24"/>
              <w:szCs w:val="24"/>
              <w14:ligatures w14:val="standardContextual"/>
            </w:rPr>
          </w:pPr>
          <w:hyperlink w:anchor="_Toc190179828" w:history="1">
            <w:r w:rsidRPr="004E2173">
              <w:rPr>
                <w:rStyle w:val="Hyperlink"/>
                <w:rFonts w:ascii="Arial" w:eastAsia="Times New Roman" w:hAnsi="Arial"/>
                <w:b/>
                <w:bCs/>
                <w:caps/>
                <w:noProof/>
              </w:rPr>
              <w:t>Part II: MSW Program Requirements</w:t>
            </w:r>
            <w:r>
              <w:rPr>
                <w:noProof/>
                <w:webHidden/>
              </w:rPr>
              <w:tab/>
            </w:r>
            <w:r>
              <w:rPr>
                <w:noProof/>
                <w:webHidden/>
              </w:rPr>
              <w:fldChar w:fldCharType="begin"/>
            </w:r>
            <w:r>
              <w:rPr>
                <w:noProof/>
                <w:webHidden/>
              </w:rPr>
              <w:instrText xml:space="preserve"> PAGEREF _Toc190179828 \h </w:instrText>
            </w:r>
            <w:r>
              <w:rPr>
                <w:noProof/>
                <w:webHidden/>
              </w:rPr>
            </w:r>
            <w:r>
              <w:rPr>
                <w:noProof/>
                <w:webHidden/>
              </w:rPr>
              <w:fldChar w:fldCharType="separate"/>
            </w:r>
            <w:r w:rsidR="00E55756">
              <w:rPr>
                <w:noProof/>
                <w:webHidden/>
              </w:rPr>
              <w:t>8</w:t>
            </w:r>
            <w:r>
              <w:rPr>
                <w:noProof/>
                <w:webHidden/>
              </w:rPr>
              <w:fldChar w:fldCharType="end"/>
            </w:r>
          </w:hyperlink>
        </w:p>
        <w:p w14:paraId="76FBAA2A" w14:textId="507DD173" w:rsidR="0022513F" w:rsidRDefault="0022513F">
          <w:pPr>
            <w:pStyle w:val="TOC2"/>
            <w:tabs>
              <w:tab w:val="right" w:pos="9350"/>
            </w:tabs>
            <w:rPr>
              <w:rFonts w:eastAsiaTheme="minorEastAsia"/>
              <w:noProof/>
              <w:kern w:val="2"/>
              <w:sz w:val="24"/>
              <w:szCs w:val="24"/>
              <w14:ligatures w14:val="standardContextual"/>
            </w:rPr>
          </w:pPr>
          <w:hyperlink w:anchor="_Toc190179829" w:history="1">
            <w:r w:rsidRPr="004E2173">
              <w:rPr>
                <w:rStyle w:val="Hyperlink"/>
                <w:rFonts w:ascii="Calibri" w:eastAsia="MS Mincho" w:hAnsi="Calibri"/>
                <w:b/>
                <w:bCs/>
                <w:smallCaps/>
                <w:noProof/>
              </w:rPr>
              <w:t>Standard Program and Advanced Program</w:t>
            </w:r>
            <w:r>
              <w:rPr>
                <w:noProof/>
                <w:webHidden/>
              </w:rPr>
              <w:tab/>
            </w:r>
            <w:r>
              <w:rPr>
                <w:noProof/>
                <w:webHidden/>
              </w:rPr>
              <w:fldChar w:fldCharType="begin"/>
            </w:r>
            <w:r>
              <w:rPr>
                <w:noProof/>
                <w:webHidden/>
              </w:rPr>
              <w:instrText xml:space="preserve"> PAGEREF _Toc190179829 \h </w:instrText>
            </w:r>
            <w:r>
              <w:rPr>
                <w:noProof/>
                <w:webHidden/>
              </w:rPr>
            </w:r>
            <w:r>
              <w:rPr>
                <w:noProof/>
                <w:webHidden/>
              </w:rPr>
              <w:fldChar w:fldCharType="separate"/>
            </w:r>
            <w:r w:rsidR="00E55756">
              <w:rPr>
                <w:noProof/>
                <w:webHidden/>
              </w:rPr>
              <w:t>8</w:t>
            </w:r>
            <w:r>
              <w:rPr>
                <w:noProof/>
                <w:webHidden/>
              </w:rPr>
              <w:fldChar w:fldCharType="end"/>
            </w:r>
          </w:hyperlink>
        </w:p>
        <w:p w14:paraId="2FBBFC9A" w14:textId="71ECF191" w:rsidR="0022513F" w:rsidRDefault="0022513F">
          <w:pPr>
            <w:pStyle w:val="TOC2"/>
            <w:tabs>
              <w:tab w:val="right" w:pos="9350"/>
            </w:tabs>
            <w:rPr>
              <w:rFonts w:eastAsiaTheme="minorEastAsia"/>
              <w:noProof/>
              <w:kern w:val="2"/>
              <w:sz w:val="24"/>
              <w:szCs w:val="24"/>
              <w14:ligatures w14:val="standardContextual"/>
            </w:rPr>
          </w:pPr>
          <w:hyperlink w:anchor="_Toc190179830" w:history="1">
            <w:r w:rsidRPr="004E2173">
              <w:rPr>
                <w:rStyle w:val="Hyperlink"/>
                <w:rFonts w:ascii="Calibri" w:eastAsia="Calibri" w:hAnsi="Calibri"/>
                <w:b/>
                <w:bCs/>
                <w:smallCaps/>
                <w:noProof/>
              </w:rPr>
              <w:t>Good Standing</w:t>
            </w:r>
            <w:r>
              <w:rPr>
                <w:noProof/>
                <w:webHidden/>
              </w:rPr>
              <w:tab/>
            </w:r>
            <w:r>
              <w:rPr>
                <w:noProof/>
                <w:webHidden/>
              </w:rPr>
              <w:fldChar w:fldCharType="begin"/>
            </w:r>
            <w:r>
              <w:rPr>
                <w:noProof/>
                <w:webHidden/>
              </w:rPr>
              <w:instrText xml:space="preserve"> PAGEREF _Toc190179830 \h </w:instrText>
            </w:r>
            <w:r>
              <w:rPr>
                <w:noProof/>
                <w:webHidden/>
              </w:rPr>
            </w:r>
            <w:r>
              <w:rPr>
                <w:noProof/>
                <w:webHidden/>
              </w:rPr>
              <w:fldChar w:fldCharType="separate"/>
            </w:r>
            <w:r w:rsidR="00E55756">
              <w:rPr>
                <w:noProof/>
                <w:webHidden/>
              </w:rPr>
              <w:t>11</w:t>
            </w:r>
            <w:r>
              <w:rPr>
                <w:noProof/>
                <w:webHidden/>
              </w:rPr>
              <w:fldChar w:fldCharType="end"/>
            </w:r>
          </w:hyperlink>
        </w:p>
        <w:p w14:paraId="59D676C9" w14:textId="4CF9E485" w:rsidR="0022513F" w:rsidRDefault="0022513F">
          <w:pPr>
            <w:pStyle w:val="TOC2"/>
            <w:tabs>
              <w:tab w:val="right" w:pos="9350"/>
            </w:tabs>
            <w:rPr>
              <w:rFonts w:eastAsiaTheme="minorEastAsia"/>
              <w:noProof/>
              <w:kern w:val="2"/>
              <w:sz w:val="24"/>
              <w:szCs w:val="24"/>
              <w14:ligatures w14:val="standardContextual"/>
            </w:rPr>
          </w:pPr>
          <w:hyperlink w:anchor="_Toc190179831" w:history="1">
            <w:r w:rsidRPr="004E2173">
              <w:rPr>
                <w:rStyle w:val="Hyperlink"/>
                <w:rFonts w:ascii="Calibri" w:eastAsia="Times New Roman" w:hAnsi="Calibri"/>
                <w:b/>
                <w:bCs/>
                <w:smallCaps/>
                <w:noProof/>
              </w:rPr>
              <w:t>Professionalism</w:t>
            </w:r>
            <w:r>
              <w:rPr>
                <w:noProof/>
                <w:webHidden/>
              </w:rPr>
              <w:tab/>
            </w:r>
            <w:r>
              <w:rPr>
                <w:noProof/>
                <w:webHidden/>
              </w:rPr>
              <w:fldChar w:fldCharType="begin"/>
            </w:r>
            <w:r>
              <w:rPr>
                <w:noProof/>
                <w:webHidden/>
              </w:rPr>
              <w:instrText xml:space="preserve"> PAGEREF _Toc190179831 \h </w:instrText>
            </w:r>
            <w:r>
              <w:rPr>
                <w:noProof/>
                <w:webHidden/>
              </w:rPr>
            </w:r>
            <w:r>
              <w:rPr>
                <w:noProof/>
                <w:webHidden/>
              </w:rPr>
              <w:fldChar w:fldCharType="separate"/>
            </w:r>
            <w:r w:rsidR="00E55756">
              <w:rPr>
                <w:noProof/>
                <w:webHidden/>
              </w:rPr>
              <w:t>12</w:t>
            </w:r>
            <w:r>
              <w:rPr>
                <w:noProof/>
                <w:webHidden/>
              </w:rPr>
              <w:fldChar w:fldCharType="end"/>
            </w:r>
          </w:hyperlink>
        </w:p>
        <w:p w14:paraId="1397EADE" w14:textId="6004FBBE" w:rsidR="0022513F" w:rsidRDefault="0022513F">
          <w:pPr>
            <w:pStyle w:val="TOC2"/>
            <w:tabs>
              <w:tab w:val="right" w:pos="9350"/>
            </w:tabs>
            <w:rPr>
              <w:rFonts w:eastAsiaTheme="minorEastAsia"/>
              <w:noProof/>
              <w:kern w:val="2"/>
              <w:sz w:val="24"/>
              <w:szCs w:val="24"/>
              <w14:ligatures w14:val="standardContextual"/>
            </w:rPr>
          </w:pPr>
          <w:hyperlink w:anchor="_Toc190179832" w:history="1">
            <w:r w:rsidRPr="004E2173">
              <w:rPr>
                <w:rStyle w:val="Hyperlink"/>
                <w:rFonts w:ascii="Calibri" w:eastAsia="Times New Roman" w:hAnsi="Calibri"/>
                <w:b/>
                <w:bCs/>
                <w:smallCaps/>
                <w:noProof/>
              </w:rPr>
              <w:t>Field Placement</w:t>
            </w:r>
            <w:r>
              <w:rPr>
                <w:noProof/>
                <w:webHidden/>
              </w:rPr>
              <w:tab/>
            </w:r>
            <w:r>
              <w:rPr>
                <w:noProof/>
                <w:webHidden/>
              </w:rPr>
              <w:fldChar w:fldCharType="begin"/>
            </w:r>
            <w:r>
              <w:rPr>
                <w:noProof/>
                <w:webHidden/>
              </w:rPr>
              <w:instrText xml:space="preserve"> PAGEREF _Toc190179832 \h </w:instrText>
            </w:r>
            <w:r>
              <w:rPr>
                <w:noProof/>
                <w:webHidden/>
              </w:rPr>
            </w:r>
            <w:r>
              <w:rPr>
                <w:noProof/>
                <w:webHidden/>
              </w:rPr>
              <w:fldChar w:fldCharType="separate"/>
            </w:r>
            <w:r w:rsidR="00E55756">
              <w:rPr>
                <w:noProof/>
                <w:webHidden/>
              </w:rPr>
              <w:t>13</w:t>
            </w:r>
            <w:r>
              <w:rPr>
                <w:noProof/>
                <w:webHidden/>
              </w:rPr>
              <w:fldChar w:fldCharType="end"/>
            </w:r>
          </w:hyperlink>
        </w:p>
        <w:p w14:paraId="461A0510" w14:textId="71BA2B46" w:rsidR="0022513F" w:rsidRDefault="0022513F">
          <w:pPr>
            <w:pStyle w:val="TOC2"/>
            <w:tabs>
              <w:tab w:val="right" w:pos="9350"/>
            </w:tabs>
            <w:rPr>
              <w:rFonts w:eastAsiaTheme="minorEastAsia"/>
              <w:noProof/>
              <w:kern w:val="2"/>
              <w:sz w:val="24"/>
              <w:szCs w:val="24"/>
              <w14:ligatures w14:val="standardContextual"/>
            </w:rPr>
          </w:pPr>
          <w:hyperlink w:anchor="_Toc190179833" w:history="1">
            <w:r w:rsidRPr="004E2173">
              <w:rPr>
                <w:rStyle w:val="Hyperlink"/>
                <w:rFonts w:ascii="Calibri" w:eastAsia="Times New Roman" w:hAnsi="Calibri"/>
                <w:b/>
                <w:bCs/>
                <w:smallCaps/>
                <w:noProof/>
              </w:rPr>
              <w:t>Advising</w:t>
            </w:r>
            <w:r>
              <w:rPr>
                <w:noProof/>
                <w:webHidden/>
              </w:rPr>
              <w:tab/>
            </w:r>
            <w:r>
              <w:rPr>
                <w:noProof/>
                <w:webHidden/>
              </w:rPr>
              <w:fldChar w:fldCharType="begin"/>
            </w:r>
            <w:r>
              <w:rPr>
                <w:noProof/>
                <w:webHidden/>
              </w:rPr>
              <w:instrText xml:space="preserve"> PAGEREF _Toc190179833 \h </w:instrText>
            </w:r>
            <w:r>
              <w:rPr>
                <w:noProof/>
                <w:webHidden/>
              </w:rPr>
            </w:r>
            <w:r>
              <w:rPr>
                <w:noProof/>
                <w:webHidden/>
              </w:rPr>
              <w:fldChar w:fldCharType="separate"/>
            </w:r>
            <w:r w:rsidR="00E55756">
              <w:rPr>
                <w:noProof/>
                <w:webHidden/>
              </w:rPr>
              <w:t>14</w:t>
            </w:r>
            <w:r>
              <w:rPr>
                <w:noProof/>
                <w:webHidden/>
              </w:rPr>
              <w:fldChar w:fldCharType="end"/>
            </w:r>
          </w:hyperlink>
        </w:p>
        <w:p w14:paraId="6F411C6A" w14:textId="3ECD7FB4" w:rsidR="0022513F" w:rsidRDefault="0022513F">
          <w:pPr>
            <w:pStyle w:val="TOC2"/>
            <w:tabs>
              <w:tab w:val="right" w:pos="9350"/>
            </w:tabs>
            <w:rPr>
              <w:rFonts w:eastAsiaTheme="minorEastAsia"/>
              <w:noProof/>
              <w:kern w:val="2"/>
              <w:sz w:val="24"/>
              <w:szCs w:val="24"/>
              <w14:ligatures w14:val="standardContextual"/>
            </w:rPr>
          </w:pPr>
          <w:hyperlink w:anchor="_Toc190179834" w:history="1">
            <w:r w:rsidRPr="004E2173">
              <w:rPr>
                <w:rStyle w:val="Hyperlink"/>
                <w:rFonts w:ascii="Calibri" w:eastAsia="Times New Roman" w:hAnsi="Calibri"/>
                <w:b/>
                <w:bCs/>
                <w:smallCaps/>
                <w:noProof/>
              </w:rPr>
              <w:t>Transfer credit</w:t>
            </w:r>
            <w:r>
              <w:rPr>
                <w:noProof/>
                <w:webHidden/>
              </w:rPr>
              <w:tab/>
            </w:r>
            <w:r>
              <w:rPr>
                <w:noProof/>
                <w:webHidden/>
              </w:rPr>
              <w:fldChar w:fldCharType="begin"/>
            </w:r>
            <w:r>
              <w:rPr>
                <w:noProof/>
                <w:webHidden/>
              </w:rPr>
              <w:instrText xml:space="preserve"> PAGEREF _Toc190179834 \h </w:instrText>
            </w:r>
            <w:r>
              <w:rPr>
                <w:noProof/>
                <w:webHidden/>
              </w:rPr>
            </w:r>
            <w:r>
              <w:rPr>
                <w:noProof/>
                <w:webHidden/>
              </w:rPr>
              <w:fldChar w:fldCharType="separate"/>
            </w:r>
            <w:r w:rsidR="00E55756">
              <w:rPr>
                <w:noProof/>
                <w:webHidden/>
              </w:rPr>
              <w:t>15</w:t>
            </w:r>
            <w:r>
              <w:rPr>
                <w:noProof/>
                <w:webHidden/>
              </w:rPr>
              <w:fldChar w:fldCharType="end"/>
            </w:r>
          </w:hyperlink>
        </w:p>
        <w:p w14:paraId="2FEBF409" w14:textId="27D8B42B" w:rsidR="0022513F" w:rsidRDefault="0022513F">
          <w:pPr>
            <w:pStyle w:val="TOC2"/>
            <w:tabs>
              <w:tab w:val="right" w:pos="9350"/>
            </w:tabs>
            <w:rPr>
              <w:rFonts w:eastAsiaTheme="minorEastAsia"/>
              <w:noProof/>
              <w:kern w:val="2"/>
              <w:sz w:val="24"/>
              <w:szCs w:val="24"/>
              <w14:ligatures w14:val="standardContextual"/>
            </w:rPr>
          </w:pPr>
          <w:hyperlink w:anchor="_Toc190179835" w:history="1">
            <w:r w:rsidRPr="004E2173">
              <w:rPr>
                <w:rStyle w:val="Hyperlink"/>
                <w:rFonts w:ascii="Calibri" w:eastAsia="Times New Roman" w:hAnsi="Calibri"/>
                <w:b/>
                <w:bCs/>
                <w:smallCaps/>
                <w:noProof/>
              </w:rPr>
              <w:t>Life experience</w:t>
            </w:r>
            <w:r>
              <w:rPr>
                <w:noProof/>
                <w:webHidden/>
              </w:rPr>
              <w:tab/>
            </w:r>
            <w:r>
              <w:rPr>
                <w:noProof/>
                <w:webHidden/>
              </w:rPr>
              <w:fldChar w:fldCharType="begin"/>
            </w:r>
            <w:r>
              <w:rPr>
                <w:noProof/>
                <w:webHidden/>
              </w:rPr>
              <w:instrText xml:space="preserve"> PAGEREF _Toc190179835 \h </w:instrText>
            </w:r>
            <w:r>
              <w:rPr>
                <w:noProof/>
                <w:webHidden/>
              </w:rPr>
            </w:r>
            <w:r>
              <w:rPr>
                <w:noProof/>
                <w:webHidden/>
              </w:rPr>
              <w:fldChar w:fldCharType="separate"/>
            </w:r>
            <w:r w:rsidR="00E55756">
              <w:rPr>
                <w:noProof/>
                <w:webHidden/>
              </w:rPr>
              <w:t>15</w:t>
            </w:r>
            <w:r>
              <w:rPr>
                <w:noProof/>
                <w:webHidden/>
              </w:rPr>
              <w:fldChar w:fldCharType="end"/>
            </w:r>
          </w:hyperlink>
        </w:p>
        <w:p w14:paraId="09FDDBE8" w14:textId="5F605E24" w:rsidR="0022513F" w:rsidRDefault="0022513F">
          <w:pPr>
            <w:pStyle w:val="TOC1"/>
            <w:tabs>
              <w:tab w:val="right" w:pos="9350"/>
            </w:tabs>
            <w:rPr>
              <w:rFonts w:eastAsiaTheme="minorEastAsia"/>
              <w:noProof/>
              <w:kern w:val="2"/>
              <w:sz w:val="24"/>
              <w:szCs w:val="24"/>
              <w14:ligatures w14:val="standardContextual"/>
            </w:rPr>
          </w:pPr>
          <w:hyperlink w:anchor="_Toc190179836" w:history="1">
            <w:r w:rsidRPr="004E2173">
              <w:rPr>
                <w:rStyle w:val="Hyperlink"/>
                <w:rFonts w:ascii="Arial" w:eastAsia="Times New Roman" w:hAnsi="Arial"/>
                <w:b/>
                <w:bCs/>
                <w:caps/>
                <w:noProof/>
              </w:rPr>
              <w:t>Part III: Student Rights and Responsibilities</w:t>
            </w:r>
            <w:r>
              <w:rPr>
                <w:noProof/>
                <w:webHidden/>
              </w:rPr>
              <w:tab/>
            </w:r>
            <w:r>
              <w:rPr>
                <w:noProof/>
                <w:webHidden/>
              </w:rPr>
              <w:fldChar w:fldCharType="begin"/>
            </w:r>
            <w:r>
              <w:rPr>
                <w:noProof/>
                <w:webHidden/>
              </w:rPr>
              <w:instrText xml:space="preserve"> PAGEREF _Toc190179836 \h </w:instrText>
            </w:r>
            <w:r>
              <w:rPr>
                <w:noProof/>
                <w:webHidden/>
              </w:rPr>
            </w:r>
            <w:r>
              <w:rPr>
                <w:noProof/>
                <w:webHidden/>
              </w:rPr>
              <w:fldChar w:fldCharType="separate"/>
            </w:r>
            <w:r w:rsidR="00E55756">
              <w:rPr>
                <w:noProof/>
                <w:webHidden/>
              </w:rPr>
              <w:t>15</w:t>
            </w:r>
            <w:r>
              <w:rPr>
                <w:noProof/>
                <w:webHidden/>
              </w:rPr>
              <w:fldChar w:fldCharType="end"/>
            </w:r>
          </w:hyperlink>
        </w:p>
        <w:p w14:paraId="6AEA1691" w14:textId="54A92847" w:rsidR="0022513F" w:rsidRDefault="0022513F">
          <w:pPr>
            <w:pStyle w:val="TOC2"/>
            <w:tabs>
              <w:tab w:val="right" w:pos="9350"/>
            </w:tabs>
            <w:rPr>
              <w:rFonts w:eastAsiaTheme="minorEastAsia"/>
              <w:noProof/>
              <w:kern w:val="2"/>
              <w:sz w:val="24"/>
              <w:szCs w:val="24"/>
              <w14:ligatures w14:val="standardContextual"/>
            </w:rPr>
          </w:pPr>
          <w:hyperlink w:anchor="_Toc190179837" w:history="1">
            <w:r w:rsidRPr="004E2173">
              <w:rPr>
                <w:rStyle w:val="Hyperlink"/>
                <w:rFonts w:ascii="Calibri" w:eastAsia="Times New Roman" w:hAnsi="Calibri"/>
                <w:b/>
                <w:bCs/>
                <w:smallCaps/>
                <w:noProof/>
              </w:rPr>
              <w:t>Non-discrimination</w:t>
            </w:r>
            <w:r>
              <w:rPr>
                <w:noProof/>
                <w:webHidden/>
              </w:rPr>
              <w:tab/>
            </w:r>
            <w:r>
              <w:rPr>
                <w:noProof/>
                <w:webHidden/>
              </w:rPr>
              <w:fldChar w:fldCharType="begin"/>
            </w:r>
            <w:r>
              <w:rPr>
                <w:noProof/>
                <w:webHidden/>
              </w:rPr>
              <w:instrText xml:space="preserve"> PAGEREF _Toc190179837 \h </w:instrText>
            </w:r>
            <w:r>
              <w:rPr>
                <w:noProof/>
                <w:webHidden/>
              </w:rPr>
            </w:r>
            <w:r>
              <w:rPr>
                <w:noProof/>
                <w:webHidden/>
              </w:rPr>
              <w:fldChar w:fldCharType="separate"/>
            </w:r>
            <w:r w:rsidR="00E55756">
              <w:rPr>
                <w:noProof/>
                <w:webHidden/>
              </w:rPr>
              <w:t>15</w:t>
            </w:r>
            <w:r>
              <w:rPr>
                <w:noProof/>
                <w:webHidden/>
              </w:rPr>
              <w:fldChar w:fldCharType="end"/>
            </w:r>
          </w:hyperlink>
        </w:p>
        <w:p w14:paraId="317096DD" w14:textId="237F9EEC" w:rsidR="0022513F" w:rsidRDefault="0022513F">
          <w:pPr>
            <w:pStyle w:val="TOC2"/>
            <w:tabs>
              <w:tab w:val="right" w:pos="9350"/>
            </w:tabs>
            <w:rPr>
              <w:rFonts w:eastAsiaTheme="minorEastAsia"/>
              <w:noProof/>
              <w:kern w:val="2"/>
              <w:sz w:val="24"/>
              <w:szCs w:val="24"/>
              <w14:ligatures w14:val="standardContextual"/>
            </w:rPr>
          </w:pPr>
          <w:hyperlink w:anchor="_Toc190179838" w:history="1">
            <w:r w:rsidRPr="004E2173">
              <w:rPr>
                <w:rStyle w:val="Hyperlink"/>
                <w:rFonts w:ascii="Calibri" w:eastAsia="Times New Roman" w:hAnsi="Calibri"/>
                <w:b/>
                <w:bCs/>
                <w:smallCaps/>
                <w:noProof/>
              </w:rPr>
              <w:t>General Appeal Procedure within the Social Work Program</w:t>
            </w:r>
            <w:r>
              <w:rPr>
                <w:noProof/>
                <w:webHidden/>
              </w:rPr>
              <w:tab/>
            </w:r>
            <w:r>
              <w:rPr>
                <w:noProof/>
                <w:webHidden/>
              </w:rPr>
              <w:fldChar w:fldCharType="begin"/>
            </w:r>
            <w:r>
              <w:rPr>
                <w:noProof/>
                <w:webHidden/>
              </w:rPr>
              <w:instrText xml:space="preserve"> PAGEREF _Toc190179838 \h </w:instrText>
            </w:r>
            <w:r>
              <w:rPr>
                <w:noProof/>
                <w:webHidden/>
              </w:rPr>
            </w:r>
            <w:r>
              <w:rPr>
                <w:noProof/>
                <w:webHidden/>
              </w:rPr>
              <w:fldChar w:fldCharType="separate"/>
            </w:r>
            <w:r w:rsidR="00E55756">
              <w:rPr>
                <w:noProof/>
                <w:webHidden/>
              </w:rPr>
              <w:t>15</w:t>
            </w:r>
            <w:r>
              <w:rPr>
                <w:noProof/>
                <w:webHidden/>
              </w:rPr>
              <w:fldChar w:fldCharType="end"/>
            </w:r>
          </w:hyperlink>
        </w:p>
        <w:p w14:paraId="47585C33" w14:textId="17F29865" w:rsidR="0022513F" w:rsidRDefault="0022513F">
          <w:pPr>
            <w:pStyle w:val="TOC2"/>
            <w:tabs>
              <w:tab w:val="right" w:pos="9350"/>
            </w:tabs>
            <w:rPr>
              <w:rFonts w:eastAsiaTheme="minorEastAsia"/>
              <w:noProof/>
              <w:kern w:val="2"/>
              <w:sz w:val="24"/>
              <w:szCs w:val="24"/>
              <w14:ligatures w14:val="standardContextual"/>
            </w:rPr>
          </w:pPr>
          <w:hyperlink w:anchor="_Toc190179839" w:history="1">
            <w:r w:rsidRPr="004E2173">
              <w:rPr>
                <w:rStyle w:val="Hyperlink"/>
                <w:rFonts w:ascii="Calibri" w:eastAsia="Times New Roman" w:hAnsi="Calibri"/>
                <w:b/>
                <w:bCs/>
                <w:smallCaps/>
                <w:noProof/>
              </w:rPr>
              <w:t>Student Professional Performance Review</w:t>
            </w:r>
            <w:r>
              <w:rPr>
                <w:noProof/>
                <w:webHidden/>
              </w:rPr>
              <w:tab/>
            </w:r>
            <w:r>
              <w:rPr>
                <w:noProof/>
                <w:webHidden/>
              </w:rPr>
              <w:fldChar w:fldCharType="begin"/>
            </w:r>
            <w:r>
              <w:rPr>
                <w:noProof/>
                <w:webHidden/>
              </w:rPr>
              <w:instrText xml:space="preserve"> PAGEREF _Toc190179839 \h </w:instrText>
            </w:r>
            <w:r>
              <w:rPr>
                <w:noProof/>
                <w:webHidden/>
              </w:rPr>
            </w:r>
            <w:r>
              <w:rPr>
                <w:noProof/>
                <w:webHidden/>
              </w:rPr>
              <w:fldChar w:fldCharType="separate"/>
            </w:r>
            <w:r w:rsidR="00E55756">
              <w:rPr>
                <w:noProof/>
                <w:webHidden/>
              </w:rPr>
              <w:t>16</w:t>
            </w:r>
            <w:r>
              <w:rPr>
                <w:noProof/>
                <w:webHidden/>
              </w:rPr>
              <w:fldChar w:fldCharType="end"/>
            </w:r>
          </w:hyperlink>
        </w:p>
        <w:p w14:paraId="23D5E80C" w14:textId="6646520C" w:rsidR="0022513F" w:rsidRDefault="0022513F">
          <w:pPr>
            <w:pStyle w:val="TOC2"/>
            <w:tabs>
              <w:tab w:val="right" w:pos="9350"/>
            </w:tabs>
            <w:rPr>
              <w:rFonts w:eastAsiaTheme="minorEastAsia"/>
              <w:noProof/>
              <w:kern w:val="2"/>
              <w:sz w:val="24"/>
              <w:szCs w:val="24"/>
              <w14:ligatures w14:val="standardContextual"/>
            </w:rPr>
          </w:pPr>
          <w:hyperlink w:anchor="_Toc190179840" w:history="1">
            <w:r w:rsidRPr="004E2173">
              <w:rPr>
                <w:rStyle w:val="Hyperlink"/>
                <w:rFonts w:ascii="Calibri" w:eastAsia="Times New Roman" w:hAnsi="Calibri"/>
                <w:b/>
                <w:bCs/>
                <w:smallCaps/>
                <w:noProof/>
              </w:rPr>
              <w:t>Student Participation in the Governance of the Program</w:t>
            </w:r>
            <w:r>
              <w:rPr>
                <w:noProof/>
                <w:webHidden/>
              </w:rPr>
              <w:tab/>
            </w:r>
            <w:r>
              <w:rPr>
                <w:noProof/>
                <w:webHidden/>
              </w:rPr>
              <w:fldChar w:fldCharType="begin"/>
            </w:r>
            <w:r>
              <w:rPr>
                <w:noProof/>
                <w:webHidden/>
              </w:rPr>
              <w:instrText xml:space="preserve"> PAGEREF _Toc190179840 \h </w:instrText>
            </w:r>
            <w:r>
              <w:rPr>
                <w:noProof/>
                <w:webHidden/>
              </w:rPr>
            </w:r>
            <w:r>
              <w:rPr>
                <w:noProof/>
                <w:webHidden/>
              </w:rPr>
              <w:fldChar w:fldCharType="separate"/>
            </w:r>
            <w:r w:rsidR="00E55756">
              <w:rPr>
                <w:noProof/>
                <w:webHidden/>
              </w:rPr>
              <w:t>19</w:t>
            </w:r>
            <w:r>
              <w:rPr>
                <w:noProof/>
                <w:webHidden/>
              </w:rPr>
              <w:fldChar w:fldCharType="end"/>
            </w:r>
          </w:hyperlink>
        </w:p>
        <w:p w14:paraId="6033CDD4" w14:textId="0762A5CC" w:rsidR="0022513F" w:rsidRDefault="0022513F">
          <w:pPr>
            <w:pStyle w:val="TOC2"/>
            <w:tabs>
              <w:tab w:val="right" w:pos="9350"/>
            </w:tabs>
            <w:rPr>
              <w:rFonts w:eastAsiaTheme="minorEastAsia"/>
              <w:noProof/>
              <w:kern w:val="2"/>
              <w:sz w:val="24"/>
              <w:szCs w:val="24"/>
              <w14:ligatures w14:val="standardContextual"/>
            </w:rPr>
          </w:pPr>
          <w:hyperlink w:anchor="_Toc190179841" w:history="1">
            <w:r w:rsidRPr="004E2173">
              <w:rPr>
                <w:rStyle w:val="Hyperlink"/>
                <w:rFonts w:ascii="Calibri" w:eastAsia="Times New Roman" w:hAnsi="Calibri"/>
                <w:b/>
                <w:bCs/>
                <w:smallCaps/>
                <w:noProof/>
              </w:rPr>
              <w:t>Student Organizations</w:t>
            </w:r>
            <w:r>
              <w:rPr>
                <w:noProof/>
                <w:webHidden/>
              </w:rPr>
              <w:tab/>
            </w:r>
            <w:r>
              <w:rPr>
                <w:noProof/>
                <w:webHidden/>
              </w:rPr>
              <w:fldChar w:fldCharType="begin"/>
            </w:r>
            <w:r>
              <w:rPr>
                <w:noProof/>
                <w:webHidden/>
              </w:rPr>
              <w:instrText xml:space="preserve"> PAGEREF _Toc190179841 \h </w:instrText>
            </w:r>
            <w:r>
              <w:rPr>
                <w:noProof/>
                <w:webHidden/>
              </w:rPr>
            </w:r>
            <w:r>
              <w:rPr>
                <w:noProof/>
                <w:webHidden/>
              </w:rPr>
              <w:fldChar w:fldCharType="separate"/>
            </w:r>
            <w:r w:rsidR="00E55756">
              <w:rPr>
                <w:noProof/>
                <w:webHidden/>
              </w:rPr>
              <w:t>19</w:t>
            </w:r>
            <w:r>
              <w:rPr>
                <w:noProof/>
                <w:webHidden/>
              </w:rPr>
              <w:fldChar w:fldCharType="end"/>
            </w:r>
          </w:hyperlink>
        </w:p>
        <w:p w14:paraId="3E6C2412" w14:textId="24324993" w:rsidR="0022513F" w:rsidRDefault="0022513F">
          <w:pPr>
            <w:pStyle w:val="TOC2"/>
            <w:tabs>
              <w:tab w:val="right" w:pos="9350"/>
            </w:tabs>
            <w:rPr>
              <w:rFonts w:eastAsiaTheme="minorEastAsia"/>
              <w:noProof/>
              <w:kern w:val="2"/>
              <w:sz w:val="24"/>
              <w:szCs w:val="24"/>
              <w14:ligatures w14:val="standardContextual"/>
            </w:rPr>
          </w:pPr>
          <w:hyperlink w:anchor="_Toc190179842" w:history="1">
            <w:r w:rsidRPr="004E2173">
              <w:rPr>
                <w:rStyle w:val="Hyperlink"/>
                <w:rFonts w:ascii="Calibri" w:eastAsia="Times New Roman" w:hAnsi="Calibri"/>
                <w:b/>
                <w:bCs/>
                <w:smallCaps/>
                <w:noProof/>
              </w:rPr>
              <w:t>Scholarships and Financial Aid</w:t>
            </w:r>
            <w:r>
              <w:rPr>
                <w:noProof/>
                <w:webHidden/>
              </w:rPr>
              <w:tab/>
            </w:r>
            <w:r>
              <w:rPr>
                <w:noProof/>
                <w:webHidden/>
              </w:rPr>
              <w:fldChar w:fldCharType="begin"/>
            </w:r>
            <w:r>
              <w:rPr>
                <w:noProof/>
                <w:webHidden/>
              </w:rPr>
              <w:instrText xml:space="preserve"> PAGEREF _Toc190179842 \h </w:instrText>
            </w:r>
            <w:r>
              <w:rPr>
                <w:noProof/>
                <w:webHidden/>
              </w:rPr>
            </w:r>
            <w:r>
              <w:rPr>
                <w:noProof/>
                <w:webHidden/>
              </w:rPr>
              <w:fldChar w:fldCharType="separate"/>
            </w:r>
            <w:r w:rsidR="00E55756">
              <w:rPr>
                <w:noProof/>
                <w:webHidden/>
              </w:rPr>
              <w:t>19</w:t>
            </w:r>
            <w:r>
              <w:rPr>
                <w:noProof/>
                <w:webHidden/>
              </w:rPr>
              <w:fldChar w:fldCharType="end"/>
            </w:r>
          </w:hyperlink>
        </w:p>
        <w:p w14:paraId="55B08926" w14:textId="26152F5F" w:rsidR="0022513F" w:rsidRDefault="0022513F">
          <w:pPr>
            <w:pStyle w:val="TOC2"/>
            <w:tabs>
              <w:tab w:val="right" w:pos="9350"/>
            </w:tabs>
            <w:rPr>
              <w:rFonts w:eastAsiaTheme="minorEastAsia"/>
              <w:noProof/>
              <w:kern w:val="2"/>
              <w:sz w:val="24"/>
              <w:szCs w:val="24"/>
              <w14:ligatures w14:val="standardContextual"/>
            </w:rPr>
          </w:pPr>
          <w:hyperlink w:anchor="_Toc190179843" w:history="1">
            <w:r w:rsidRPr="004E2173">
              <w:rPr>
                <w:rStyle w:val="Hyperlink"/>
                <w:rFonts w:ascii="Calibri" w:eastAsia="Times New Roman" w:hAnsi="Calibri"/>
                <w:b/>
                <w:bCs/>
                <w:smallCaps/>
                <w:noProof/>
              </w:rPr>
              <w:t>Computer Lab and Technology Requirements</w:t>
            </w:r>
            <w:r>
              <w:rPr>
                <w:noProof/>
                <w:webHidden/>
              </w:rPr>
              <w:tab/>
            </w:r>
            <w:r>
              <w:rPr>
                <w:noProof/>
                <w:webHidden/>
              </w:rPr>
              <w:fldChar w:fldCharType="begin"/>
            </w:r>
            <w:r>
              <w:rPr>
                <w:noProof/>
                <w:webHidden/>
              </w:rPr>
              <w:instrText xml:space="preserve"> PAGEREF _Toc190179843 \h </w:instrText>
            </w:r>
            <w:r>
              <w:rPr>
                <w:noProof/>
                <w:webHidden/>
              </w:rPr>
            </w:r>
            <w:r>
              <w:rPr>
                <w:noProof/>
                <w:webHidden/>
              </w:rPr>
              <w:fldChar w:fldCharType="separate"/>
            </w:r>
            <w:r w:rsidR="00E55756">
              <w:rPr>
                <w:noProof/>
                <w:webHidden/>
              </w:rPr>
              <w:t>20</w:t>
            </w:r>
            <w:r>
              <w:rPr>
                <w:noProof/>
                <w:webHidden/>
              </w:rPr>
              <w:fldChar w:fldCharType="end"/>
            </w:r>
          </w:hyperlink>
        </w:p>
        <w:p w14:paraId="2939EA76" w14:textId="708A6300"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b/>
              <w:bCs/>
              <w:noProof/>
              <w:sz w:val="24"/>
              <w:szCs w:val="24"/>
            </w:rPr>
            <w:fldChar w:fldCharType="end"/>
          </w:r>
        </w:p>
      </w:sdtContent>
    </w:sdt>
    <w:p w14:paraId="2DE480F8" w14:textId="77777777" w:rsidR="00B8728B" w:rsidRPr="00B8728B" w:rsidRDefault="00B8728B" w:rsidP="00B8728B">
      <w:pPr>
        <w:keepNext/>
        <w:keepLines/>
        <w:pBdr>
          <w:bottom w:val="single" w:sz="4" w:space="1" w:color="auto"/>
        </w:pBdr>
        <w:spacing w:before="480"/>
        <w:jc w:val="center"/>
        <w:outlineLvl w:val="0"/>
        <w:rPr>
          <w:rFonts w:ascii="Arial" w:eastAsia="Times New Roman" w:hAnsi="Arial" w:cs="Times New Roman"/>
          <w:b/>
          <w:bCs/>
          <w:caps/>
          <w:sz w:val="28"/>
          <w:szCs w:val="28"/>
        </w:rPr>
      </w:pPr>
      <w:r w:rsidRPr="00B8728B">
        <w:rPr>
          <w:rFonts w:ascii="Arial" w:eastAsia="Times New Roman" w:hAnsi="Arial" w:cs="Times New Roman"/>
          <w:b/>
          <w:bCs/>
          <w:caps/>
          <w:sz w:val="28"/>
          <w:szCs w:val="28"/>
        </w:rPr>
        <w:br w:type="page"/>
      </w:r>
      <w:bookmarkStart w:id="1" w:name="_Toc290021068"/>
      <w:bookmarkStart w:id="2" w:name="_Toc190179818"/>
      <w:r w:rsidRPr="00B8728B">
        <w:rPr>
          <w:rFonts w:ascii="Arial" w:eastAsia="Times New Roman" w:hAnsi="Arial" w:cs="Times New Roman"/>
          <w:b/>
          <w:bCs/>
          <w:caps/>
          <w:sz w:val="28"/>
          <w:szCs w:val="28"/>
        </w:rPr>
        <w:lastRenderedPageBreak/>
        <w:t>Part I: Introduction and General Information</w:t>
      </w:r>
      <w:bookmarkEnd w:id="0"/>
      <w:bookmarkEnd w:id="1"/>
      <w:bookmarkEnd w:id="2"/>
      <w:r w:rsidRPr="00B8728B">
        <w:rPr>
          <w:rFonts w:ascii="Arial" w:eastAsia="Times New Roman" w:hAnsi="Arial" w:cs="Times New Roman"/>
          <w:b/>
          <w:bCs/>
          <w:caps/>
          <w:sz w:val="28"/>
          <w:szCs w:val="28"/>
        </w:rPr>
        <w:fldChar w:fldCharType="begin"/>
      </w:r>
      <w:r w:rsidRPr="00B8728B">
        <w:rPr>
          <w:rFonts w:ascii="Arial" w:eastAsia="Times New Roman" w:hAnsi="Arial" w:cs="Times New Roman"/>
          <w:b/>
          <w:bCs/>
          <w:caps/>
          <w:sz w:val="28"/>
          <w:szCs w:val="28"/>
        </w:rPr>
        <w:instrText>tc "</w:instrText>
      </w:r>
      <w:bookmarkStart w:id="3" w:name="_Toc172534712"/>
      <w:r w:rsidRPr="00B8728B">
        <w:rPr>
          <w:rFonts w:ascii="Arial" w:eastAsia="Times New Roman" w:hAnsi="Arial" w:cs="Times New Roman"/>
          <w:b/>
          <w:bCs/>
          <w:caps/>
          <w:sz w:val="28"/>
          <w:szCs w:val="28"/>
        </w:rPr>
        <w:instrText>Part I: Introduction and General Information</w:instrText>
      </w:r>
      <w:bookmarkEnd w:id="3"/>
      <w:r w:rsidRPr="00B8728B">
        <w:rPr>
          <w:rFonts w:ascii="Arial" w:eastAsia="Times New Roman" w:hAnsi="Arial" w:cs="Times New Roman"/>
          <w:b/>
          <w:bCs/>
          <w:caps/>
          <w:sz w:val="28"/>
          <w:szCs w:val="28"/>
        </w:rPr>
        <w:instrText>" \f C \l 1</w:instrText>
      </w:r>
      <w:r w:rsidRPr="00B8728B">
        <w:rPr>
          <w:rFonts w:ascii="Arial" w:eastAsia="Times New Roman" w:hAnsi="Arial" w:cs="Times New Roman"/>
          <w:b/>
          <w:bCs/>
          <w:caps/>
          <w:sz w:val="28"/>
          <w:szCs w:val="28"/>
        </w:rPr>
        <w:fldChar w:fldCharType="end"/>
      </w:r>
    </w:p>
    <w:p w14:paraId="3234643D" w14:textId="77777777" w:rsidR="00B8728B" w:rsidRPr="00B8728B" w:rsidRDefault="00B8728B" w:rsidP="00B8728B">
      <w:pPr>
        <w:rPr>
          <w:rFonts w:ascii="Times New Roman" w:eastAsia="Times New Roman" w:hAnsi="Times New Roman" w:cs="Times New Roman"/>
          <w:sz w:val="24"/>
          <w:szCs w:val="24"/>
        </w:rPr>
      </w:pPr>
    </w:p>
    <w:p w14:paraId="1EF65034" w14:textId="77777777"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Most of the information in this handbook, as well as additional information and links to faculty websites, can be found </w:t>
      </w:r>
      <w:proofErr w:type="gramStart"/>
      <w:r w:rsidRPr="00B8728B">
        <w:rPr>
          <w:rFonts w:ascii="Times New Roman" w:eastAsia="Times New Roman" w:hAnsi="Times New Roman" w:cs="Times New Roman"/>
          <w:sz w:val="24"/>
          <w:szCs w:val="24"/>
        </w:rPr>
        <w:t>at</w:t>
      </w:r>
      <w:proofErr w:type="gramEnd"/>
      <w:r w:rsidRPr="00B8728B">
        <w:rPr>
          <w:rFonts w:ascii="Times New Roman" w:eastAsia="Times New Roman" w:hAnsi="Times New Roman" w:cs="Times New Roman"/>
          <w:sz w:val="24"/>
          <w:szCs w:val="24"/>
        </w:rPr>
        <w:t xml:space="preserve"> the Social Work Program’s website at: </w:t>
      </w:r>
      <w:hyperlink r:id="rId10" w:history="1">
        <w:r w:rsidRPr="00B8728B">
          <w:rPr>
            <w:rFonts w:ascii="Times New Roman" w:eastAsia="Times New Roman" w:hAnsi="Times New Roman" w:cs="Times New Roman"/>
            <w:sz w:val="24"/>
            <w:szCs w:val="24"/>
            <w:u w:val="single"/>
          </w:rPr>
          <w:t>www.depts.ttu.edu/socialwork/</w:t>
        </w:r>
      </w:hyperlink>
    </w:p>
    <w:p w14:paraId="6A6F9EC6" w14:textId="77777777" w:rsidR="00B8728B" w:rsidRPr="00B8728B" w:rsidRDefault="00B8728B" w:rsidP="00B8728B">
      <w:pPr>
        <w:keepNext/>
        <w:keepLines/>
        <w:spacing w:before="200"/>
        <w:outlineLvl w:val="1"/>
        <w:rPr>
          <w:rFonts w:ascii="Calibri" w:eastAsia="Times New Roman" w:hAnsi="Calibri" w:cs="Times New Roman"/>
          <w:b/>
          <w:bCs/>
          <w:smallCaps/>
          <w:sz w:val="28"/>
          <w:szCs w:val="26"/>
        </w:rPr>
      </w:pPr>
      <w:bookmarkStart w:id="4" w:name="_Toc290021069"/>
      <w:bookmarkStart w:id="5" w:name="_Toc190179819"/>
      <w:r w:rsidRPr="00B8728B">
        <w:rPr>
          <w:rFonts w:ascii="Calibri" w:eastAsia="Times New Roman" w:hAnsi="Calibri" w:cs="Times New Roman"/>
          <w:b/>
          <w:bCs/>
          <w:smallCaps/>
          <w:sz w:val="28"/>
          <w:szCs w:val="26"/>
        </w:rPr>
        <w:t>Social Work Program Faculty</w:t>
      </w:r>
      <w:bookmarkEnd w:id="4"/>
      <w:bookmarkEnd w:id="5"/>
    </w:p>
    <w:p w14:paraId="572B017F" w14:textId="77777777" w:rsidR="00B8728B" w:rsidRPr="00B8728B" w:rsidRDefault="00B8728B" w:rsidP="00B8728B">
      <w:pPr>
        <w:rPr>
          <w:rFonts w:ascii="Times New Roman" w:eastAsia="Times New Roman" w:hAnsi="Times New Roman" w:cs="Times New Roman"/>
          <w:b/>
          <w:sz w:val="24"/>
          <w:szCs w:val="24"/>
        </w:rPr>
      </w:pPr>
    </w:p>
    <w:p w14:paraId="27E550BC" w14:textId="0E02BDD5" w:rsidR="00B8728B" w:rsidRPr="00B8728B" w:rsidRDefault="005E353A" w:rsidP="00B8728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Andrew Rose</w:t>
      </w:r>
      <w:r w:rsidR="00B8728B" w:rsidRPr="00B8728B">
        <w:rPr>
          <w:rFonts w:ascii="Times New Roman" w:eastAsia="Times New Roman" w:hAnsi="Times New Roman" w:cs="Times New Roman"/>
          <w:b/>
          <w:bCs/>
          <w:sz w:val="24"/>
          <w:szCs w:val="24"/>
        </w:rPr>
        <w:t>,</w:t>
      </w:r>
      <w:r w:rsidR="00B8728B" w:rsidRPr="00B8728B">
        <w:rPr>
          <w:rFonts w:ascii="Times New Roman" w:eastAsia="Times New Roman" w:hAnsi="Times New Roman" w:cs="Times New Roman"/>
          <w:sz w:val="24"/>
          <w:szCs w:val="24"/>
        </w:rPr>
        <w:t xml:space="preserve"> PhD, LCSW </w:t>
      </w:r>
      <w:r w:rsidR="00B8728B" w:rsidRPr="00B8728B">
        <w:rPr>
          <w:rFonts w:ascii="Times New Roman" w:eastAsia="Times New Roman" w:hAnsi="Times New Roman" w:cs="Times New Roman"/>
          <w:sz w:val="24"/>
          <w:szCs w:val="24"/>
        </w:rPr>
        <w:tab/>
      </w:r>
      <w:r w:rsidR="00B8728B" w:rsidRPr="00B8728B">
        <w:rPr>
          <w:rFonts w:ascii="Times New Roman" w:eastAsia="Times New Roman" w:hAnsi="Times New Roman" w:cs="Times New Roman"/>
          <w:sz w:val="24"/>
          <w:szCs w:val="24"/>
        </w:rPr>
        <w:tab/>
      </w:r>
      <w:r w:rsidR="00B8728B" w:rsidRPr="00B8728B">
        <w:rPr>
          <w:rFonts w:ascii="Times New Roman" w:eastAsia="Times New Roman" w:hAnsi="Times New Roman" w:cs="Times New Roman"/>
          <w:sz w:val="24"/>
          <w:szCs w:val="24"/>
        </w:rPr>
        <w:tab/>
      </w:r>
      <w:r w:rsidR="00B8728B" w:rsidRPr="00B8728B">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andrew</w:t>
      </w:r>
      <w:r w:rsidR="00B8728B" w:rsidRPr="00B8728B">
        <w:rPr>
          <w:rFonts w:ascii="Times New Roman" w:eastAsia="Times New Roman" w:hAnsi="Times New Roman" w:cs="Times New Roman"/>
          <w:sz w:val="24"/>
          <w:szCs w:val="24"/>
        </w:rPr>
        <w:t>.</w:t>
      </w:r>
      <w:r>
        <w:rPr>
          <w:rFonts w:ascii="Times New Roman" w:eastAsia="Times New Roman" w:hAnsi="Times New Roman" w:cs="Times New Roman"/>
          <w:sz w:val="24"/>
          <w:szCs w:val="24"/>
        </w:rPr>
        <w:t>rose</w:t>
      </w:r>
      <w:r w:rsidR="00B8728B" w:rsidRPr="00B8728B">
        <w:rPr>
          <w:rFonts w:ascii="Times New Roman" w:eastAsia="Times New Roman" w:hAnsi="Times New Roman" w:cs="Times New Roman"/>
          <w:sz w:val="24"/>
          <w:szCs w:val="24"/>
        </w:rPr>
        <w:t>@ttu.edu</w:t>
      </w:r>
    </w:p>
    <w:p w14:paraId="23570FD8" w14:textId="4006CA76"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Associate Professor of Social Work and MSW Director </w:t>
      </w:r>
    </w:p>
    <w:p w14:paraId="5E079940" w14:textId="1210B075"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B</w:t>
      </w:r>
      <w:r w:rsidR="005E353A">
        <w:rPr>
          <w:rFonts w:ascii="Times New Roman" w:eastAsia="Times New Roman" w:hAnsi="Times New Roman" w:cs="Times New Roman"/>
          <w:sz w:val="24"/>
          <w:szCs w:val="24"/>
        </w:rPr>
        <w:t>S</w:t>
      </w:r>
      <w:r w:rsidR="00D678A6">
        <w:rPr>
          <w:rFonts w:ascii="Times New Roman" w:eastAsia="Times New Roman" w:hAnsi="Times New Roman" w:cs="Times New Roman"/>
          <w:sz w:val="24"/>
          <w:szCs w:val="24"/>
        </w:rPr>
        <w:t xml:space="preserve">W, </w:t>
      </w:r>
      <w:r w:rsidR="009D3CD1">
        <w:rPr>
          <w:rFonts w:ascii="Times New Roman" w:eastAsia="Times New Roman" w:hAnsi="Times New Roman" w:cs="Times New Roman"/>
          <w:sz w:val="24"/>
          <w:szCs w:val="24"/>
        </w:rPr>
        <w:t xml:space="preserve">Brigham Young University </w:t>
      </w:r>
    </w:p>
    <w:p w14:paraId="648F0689" w14:textId="3075FF36"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MSW, </w:t>
      </w:r>
      <w:r w:rsidR="009D3CD1">
        <w:rPr>
          <w:rFonts w:ascii="Times New Roman" w:eastAsia="Times New Roman" w:hAnsi="Times New Roman" w:cs="Times New Roman"/>
          <w:sz w:val="24"/>
          <w:szCs w:val="24"/>
        </w:rPr>
        <w:t>Brigham Young University</w:t>
      </w:r>
    </w:p>
    <w:p w14:paraId="155A76E9" w14:textId="2DE9FA90" w:rsidR="00850C59" w:rsidRDefault="00850C59" w:rsidP="00B8728B">
      <w:pPr>
        <w:rPr>
          <w:rFonts w:ascii="Times New Roman" w:eastAsia="Times New Roman" w:hAnsi="Times New Roman" w:cs="Times New Roman"/>
          <w:sz w:val="24"/>
          <w:szCs w:val="24"/>
        </w:rPr>
      </w:pPr>
      <w:r>
        <w:rPr>
          <w:rFonts w:ascii="Times New Roman" w:eastAsia="Times New Roman" w:hAnsi="Times New Roman" w:cs="Times New Roman"/>
          <w:sz w:val="24"/>
          <w:szCs w:val="24"/>
        </w:rPr>
        <w:t>MA, in HDFS/MFT, University of Connecticut</w:t>
      </w:r>
    </w:p>
    <w:p w14:paraId="5DFAB140" w14:textId="4A48BC59"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PhD</w:t>
      </w:r>
      <w:r w:rsidR="00850C59">
        <w:rPr>
          <w:rFonts w:ascii="Times New Roman" w:eastAsia="Times New Roman" w:hAnsi="Times New Roman" w:cs="Times New Roman"/>
          <w:sz w:val="24"/>
          <w:szCs w:val="24"/>
        </w:rPr>
        <w:t>,</w:t>
      </w:r>
      <w:r w:rsidRPr="00B8728B">
        <w:rPr>
          <w:rFonts w:ascii="Times New Roman" w:eastAsia="Times New Roman" w:hAnsi="Times New Roman" w:cs="Times New Roman"/>
          <w:sz w:val="24"/>
          <w:szCs w:val="24"/>
        </w:rPr>
        <w:t xml:space="preserve"> </w:t>
      </w:r>
      <w:r w:rsidR="00850C59">
        <w:rPr>
          <w:rFonts w:ascii="Times New Roman" w:eastAsia="Times New Roman" w:hAnsi="Times New Roman" w:cs="Times New Roman"/>
          <w:sz w:val="24"/>
          <w:szCs w:val="24"/>
        </w:rPr>
        <w:t xml:space="preserve">in </w:t>
      </w:r>
      <w:r w:rsidR="00850C59" w:rsidRPr="00850C59">
        <w:rPr>
          <w:rFonts w:ascii="Times New Roman" w:eastAsia="Times New Roman" w:hAnsi="Times New Roman" w:cs="Times New Roman"/>
          <w:sz w:val="24"/>
          <w:szCs w:val="24"/>
        </w:rPr>
        <w:t>HDFS/MFT, University of Connecticut</w:t>
      </w:r>
    </w:p>
    <w:p w14:paraId="756ECB46" w14:textId="77777777" w:rsidR="00B8728B" w:rsidRPr="00B8728B" w:rsidRDefault="00B8728B" w:rsidP="00B8728B">
      <w:pPr>
        <w:ind w:left="720" w:hanging="720"/>
        <w:rPr>
          <w:rFonts w:ascii="Times New Roman" w:eastAsia="Times New Roman" w:hAnsi="Times New Roman" w:cs="Times New Roman"/>
          <w:sz w:val="24"/>
          <w:szCs w:val="24"/>
        </w:rPr>
      </w:pPr>
    </w:p>
    <w:p w14:paraId="199AD465" w14:textId="33CA9484" w:rsidR="001D0BA4" w:rsidRPr="00B8728B" w:rsidRDefault="001D0BA4" w:rsidP="001D0BA4">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Cayce Watson</w:t>
      </w:r>
      <w:r w:rsidRPr="00B8728B">
        <w:rPr>
          <w:rFonts w:ascii="Times New Roman" w:eastAsia="Times New Roman" w:hAnsi="Times New Roman" w:cs="Times New Roman"/>
          <w:b/>
          <w:bCs/>
          <w:sz w:val="24"/>
          <w:szCs w:val="24"/>
        </w:rPr>
        <w:t>,</w:t>
      </w:r>
      <w:r w:rsidRPr="00B8728B">
        <w:rPr>
          <w:rFonts w:ascii="Times New Roman" w:eastAsia="Times New Roman" w:hAnsi="Times New Roman" w:cs="Times New Roman"/>
          <w:sz w:val="24"/>
          <w:szCs w:val="24"/>
        </w:rPr>
        <w:t xml:space="preserve"> </w:t>
      </w:r>
      <w:r w:rsidR="007B0EB3">
        <w:rPr>
          <w:rFonts w:ascii="Times New Roman" w:eastAsia="Times New Roman" w:hAnsi="Times New Roman" w:cs="Times New Roman"/>
          <w:sz w:val="24"/>
          <w:szCs w:val="24"/>
        </w:rPr>
        <w:t>DSW</w:t>
      </w:r>
      <w:r w:rsidRPr="00B8728B">
        <w:rPr>
          <w:rFonts w:ascii="Times New Roman" w:eastAsia="Times New Roman" w:hAnsi="Times New Roman" w:cs="Times New Roman"/>
          <w:sz w:val="24"/>
          <w:szCs w:val="24"/>
        </w:rPr>
        <w:t>, L</w:t>
      </w:r>
      <w:r w:rsidR="0020625D">
        <w:rPr>
          <w:rFonts w:ascii="Times New Roman" w:eastAsia="Times New Roman" w:hAnsi="Times New Roman" w:cs="Times New Roman"/>
          <w:sz w:val="24"/>
          <w:szCs w:val="24"/>
        </w:rPr>
        <w:t>APSW</w:t>
      </w:r>
      <w:r w:rsidRPr="00B8728B">
        <w:rPr>
          <w:rFonts w:ascii="Times New Roman" w:eastAsia="Times New Roman" w:hAnsi="Times New Roman" w:cs="Times New Roman"/>
          <w:sz w:val="24"/>
          <w:szCs w:val="24"/>
        </w:rPr>
        <w:t xml:space="preserve"> </w:t>
      </w:r>
      <w:r w:rsidRPr="00B8728B">
        <w:rPr>
          <w:rFonts w:ascii="Times New Roman" w:eastAsia="Times New Roman" w:hAnsi="Times New Roman" w:cs="Times New Roman"/>
          <w:sz w:val="24"/>
          <w:szCs w:val="24"/>
        </w:rPr>
        <w:tab/>
      </w:r>
      <w:r w:rsidRPr="00B8728B">
        <w:rPr>
          <w:rFonts w:ascii="Times New Roman" w:eastAsia="Times New Roman" w:hAnsi="Times New Roman" w:cs="Times New Roman"/>
          <w:sz w:val="24"/>
          <w:szCs w:val="24"/>
        </w:rPr>
        <w:tab/>
      </w:r>
      <w:r w:rsidRPr="00B8728B">
        <w:rPr>
          <w:rFonts w:ascii="Times New Roman" w:eastAsia="Times New Roman" w:hAnsi="Times New Roman" w:cs="Times New Roman"/>
          <w:sz w:val="24"/>
          <w:szCs w:val="24"/>
        </w:rPr>
        <w:tab/>
      </w:r>
      <w:r w:rsidRPr="00B8728B">
        <w:rPr>
          <w:rFonts w:ascii="Times New Roman" w:eastAsia="Times New Roman" w:hAnsi="Times New Roman" w:cs="Times New Roman"/>
          <w:sz w:val="24"/>
          <w:szCs w:val="24"/>
        </w:rPr>
        <w:tab/>
      </w:r>
      <w:r w:rsidR="00112F1C" w:rsidRPr="00112F1C">
        <w:rPr>
          <w:rFonts w:ascii="Times New Roman" w:eastAsia="Times New Roman" w:hAnsi="Times New Roman" w:cs="Times New Roman"/>
          <w:sz w:val="24"/>
          <w:szCs w:val="24"/>
        </w:rPr>
        <w:t>caycwats@ttu.edu</w:t>
      </w:r>
    </w:p>
    <w:p w14:paraId="6E4B9DB6" w14:textId="7A9E0A26" w:rsidR="0020625D" w:rsidRDefault="001D0BA4" w:rsidP="001D0BA4">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Associate Professor of </w:t>
      </w:r>
      <w:r w:rsidR="0020625D">
        <w:rPr>
          <w:rFonts w:ascii="Times New Roman" w:eastAsia="Times New Roman" w:hAnsi="Times New Roman" w:cs="Times New Roman"/>
          <w:sz w:val="24"/>
          <w:szCs w:val="24"/>
        </w:rPr>
        <w:t xml:space="preserve">Practice in </w:t>
      </w:r>
      <w:r w:rsidRPr="00B8728B">
        <w:rPr>
          <w:rFonts w:ascii="Times New Roman" w:eastAsia="Times New Roman" w:hAnsi="Times New Roman" w:cs="Times New Roman"/>
          <w:sz w:val="24"/>
          <w:szCs w:val="24"/>
        </w:rPr>
        <w:t xml:space="preserve">Social Work and </w:t>
      </w:r>
    </w:p>
    <w:p w14:paraId="63D2ED59" w14:textId="4D79A2A0" w:rsidR="001D0BA4" w:rsidRPr="00B8728B" w:rsidRDefault="0020625D" w:rsidP="002062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Online </w:t>
      </w:r>
      <w:r w:rsidR="001D0BA4" w:rsidRPr="00B8728B">
        <w:rPr>
          <w:rFonts w:ascii="Times New Roman" w:eastAsia="Times New Roman" w:hAnsi="Times New Roman" w:cs="Times New Roman"/>
          <w:sz w:val="24"/>
          <w:szCs w:val="24"/>
        </w:rPr>
        <w:t xml:space="preserve">MSW Director </w:t>
      </w:r>
    </w:p>
    <w:p w14:paraId="2DE85430" w14:textId="6B821FD7" w:rsidR="001D0BA4" w:rsidRPr="00B8728B" w:rsidRDefault="001D0BA4" w:rsidP="001D0BA4">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B</w:t>
      </w:r>
      <w:r>
        <w:rPr>
          <w:rFonts w:ascii="Times New Roman" w:eastAsia="Times New Roman" w:hAnsi="Times New Roman" w:cs="Times New Roman"/>
          <w:sz w:val="24"/>
          <w:szCs w:val="24"/>
        </w:rPr>
        <w:t>S</w:t>
      </w:r>
      <w:r w:rsidRPr="00B8728B">
        <w:rPr>
          <w:rFonts w:ascii="Times New Roman" w:eastAsia="Times New Roman" w:hAnsi="Times New Roman" w:cs="Times New Roman"/>
          <w:sz w:val="24"/>
          <w:szCs w:val="24"/>
        </w:rPr>
        <w:t xml:space="preserve">, </w:t>
      </w:r>
      <w:r w:rsidR="00D678A6">
        <w:rPr>
          <w:rFonts w:ascii="Times New Roman" w:eastAsia="Times New Roman" w:hAnsi="Times New Roman" w:cs="Times New Roman"/>
          <w:sz w:val="24"/>
          <w:szCs w:val="24"/>
        </w:rPr>
        <w:t xml:space="preserve">in SW, </w:t>
      </w:r>
      <w:r w:rsidR="00E415F6">
        <w:rPr>
          <w:rFonts w:ascii="Times New Roman" w:eastAsia="Times New Roman" w:hAnsi="Times New Roman" w:cs="Times New Roman"/>
          <w:sz w:val="24"/>
          <w:szCs w:val="24"/>
        </w:rPr>
        <w:t>Lipscomb University</w:t>
      </w:r>
      <w:r>
        <w:rPr>
          <w:rFonts w:ascii="Times New Roman" w:eastAsia="Times New Roman" w:hAnsi="Times New Roman" w:cs="Times New Roman"/>
          <w:sz w:val="24"/>
          <w:szCs w:val="24"/>
        </w:rPr>
        <w:t xml:space="preserve"> </w:t>
      </w:r>
    </w:p>
    <w:p w14:paraId="44F27BA5" w14:textId="3048A7F8" w:rsidR="001D0BA4" w:rsidRPr="00B8728B" w:rsidRDefault="001D0BA4" w:rsidP="001D0BA4">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MS</w:t>
      </w:r>
      <w:r w:rsidR="00E415F6">
        <w:rPr>
          <w:rFonts w:ascii="Times New Roman" w:eastAsia="Times New Roman" w:hAnsi="Times New Roman" w:cs="Times New Roman"/>
          <w:sz w:val="24"/>
          <w:szCs w:val="24"/>
        </w:rPr>
        <w:t>S</w:t>
      </w:r>
      <w:r w:rsidRPr="00B8728B">
        <w:rPr>
          <w:rFonts w:ascii="Times New Roman" w:eastAsia="Times New Roman" w:hAnsi="Times New Roman" w:cs="Times New Roman"/>
          <w:sz w:val="24"/>
          <w:szCs w:val="24"/>
        </w:rPr>
        <w:t xml:space="preserve">W, </w:t>
      </w:r>
      <w:r w:rsidR="00494238">
        <w:rPr>
          <w:rFonts w:ascii="Times New Roman" w:eastAsia="Times New Roman" w:hAnsi="Times New Roman" w:cs="Times New Roman"/>
          <w:sz w:val="24"/>
          <w:szCs w:val="24"/>
        </w:rPr>
        <w:t>University of Tennessee</w:t>
      </w:r>
    </w:p>
    <w:p w14:paraId="45C81AFE" w14:textId="001120B9" w:rsidR="001D0BA4" w:rsidRDefault="00B93F06" w:rsidP="00B93F06">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DSW, </w:t>
      </w:r>
      <w:r w:rsidR="00BC6B16">
        <w:rPr>
          <w:rFonts w:ascii="Times New Roman" w:eastAsia="Times New Roman" w:hAnsi="Times New Roman" w:cs="Times New Roman"/>
          <w:sz w:val="24"/>
          <w:szCs w:val="24"/>
        </w:rPr>
        <w:t xml:space="preserve">in Org. Leadership, </w:t>
      </w:r>
      <w:r>
        <w:rPr>
          <w:rFonts w:ascii="Times New Roman" w:eastAsia="Times New Roman" w:hAnsi="Times New Roman" w:cs="Times New Roman"/>
          <w:sz w:val="24"/>
          <w:szCs w:val="24"/>
        </w:rPr>
        <w:t>University of Alabama</w:t>
      </w:r>
    </w:p>
    <w:p w14:paraId="767537E3" w14:textId="77777777" w:rsidR="001D0BA4" w:rsidRDefault="001D0BA4" w:rsidP="00B8728B">
      <w:pPr>
        <w:ind w:left="720" w:hanging="720"/>
        <w:rPr>
          <w:rFonts w:ascii="Times New Roman" w:eastAsia="Times New Roman" w:hAnsi="Times New Roman" w:cs="Times New Roman"/>
          <w:b/>
          <w:sz w:val="24"/>
          <w:szCs w:val="24"/>
        </w:rPr>
      </w:pPr>
    </w:p>
    <w:p w14:paraId="36793344" w14:textId="28C05B24" w:rsidR="00B8728B" w:rsidRPr="00B8728B" w:rsidRDefault="00B8728B" w:rsidP="00B8728B">
      <w:pPr>
        <w:ind w:left="720" w:hanging="720"/>
        <w:rPr>
          <w:rFonts w:ascii="Times New Roman" w:eastAsia="Times New Roman" w:hAnsi="Times New Roman" w:cs="Times New Roman"/>
          <w:sz w:val="24"/>
          <w:szCs w:val="24"/>
        </w:rPr>
      </w:pPr>
      <w:r w:rsidRPr="00B8728B">
        <w:rPr>
          <w:rFonts w:ascii="Times New Roman" w:eastAsia="Times New Roman" w:hAnsi="Times New Roman" w:cs="Times New Roman"/>
          <w:b/>
          <w:sz w:val="24"/>
          <w:szCs w:val="24"/>
        </w:rPr>
        <w:t>Cynthia Phelps</w:t>
      </w:r>
      <w:r w:rsidRPr="00B8728B">
        <w:rPr>
          <w:rFonts w:ascii="Times New Roman" w:eastAsia="Times New Roman" w:hAnsi="Times New Roman" w:cs="Times New Roman"/>
          <w:sz w:val="24"/>
          <w:szCs w:val="24"/>
        </w:rPr>
        <w:t>, PhD, LCSW</w:t>
      </w:r>
      <w:r w:rsidRPr="00B8728B">
        <w:rPr>
          <w:rFonts w:ascii="Times New Roman" w:eastAsia="Times New Roman" w:hAnsi="Times New Roman" w:cs="Times New Roman"/>
          <w:sz w:val="24"/>
          <w:szCs w:val="24"/>
        </w:rPr>
        <w:tab/>
      </w:r>
      <w:r w:rsidRPr="00B8728B">
        <w:rPr>
          <w:rFonts w:ascii="Times New Roman" w:eastAsia="Times New Roman" w:hAnsi="Times New Roman" w:cs="Times New Roman"/>
          <w:sz w:val="24"/>
          <w:szCs w:val="24"/>
        </w:rPr>
        <w:tab/>
      </w:r>
      <w:r w:rsidRPr="00B8728B">
        <w:rPr>
          <w:rFonts w:ascii="Times New Roman" w:eastAsia="Times New Roman" w:hAnsi="Times New Roman" w:cs="Times New Roman"/>
          <w:sz w:val="24"/>
          <w:szCs w:val="24"/>
        </w:rPr>
        <w:tab/>
      </w:r>
      <w:r w:rsidRPr="00B8728B">
        <w:rPr>
          <w:rFonts w:ascii="Times New Roman" w:eastAsia="Times New Roman" w:hAnsi="Times New Roman" w:cs="Times New Roman"/>
          <w:sz w:val="24"/>
          <w:szCs w:val="24"/>
        </w:rPr>
        <w:tab/>
        <w:t>cynthia.phelps@ttu.edu</w:t>
      </w:r>
    </w:p>
    <w:p w14:paraId="62B094D6" w14:textId="77777777" w:rsid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Assistant Professor of Practice in Social Work</w:t>
      </w:r>
      <w:r w:rsidR="006225EB">
        <w:rPr>
          <w:rFonts w:ascii="Times New Roman" w:eastAsia="Times New Roman" w:hAnsi="Times New Roman" w:cs="Times New Roman"/>
          <w:sz w:val="24"/>
          <w:szCs w:val="24"/>
        </w:rPr>
        <w:t xml:space="preserve"> and</w:t>
      </w:r>
    </w:p>
    <w:p w14:paraId="2B4ACD7B" w14:textId="77777777" w:rsidR="006225EB" w:rsidRPr="00B8728B" w:rsidRDefault="006225EB" w:rsidP="00B872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Director of MSW Field Education</w:t>
      </w:r>
    </w:p>
    <w:p w14:paraId="6FB9A532" w14:textId="77777777"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BS in Rural Sociology, Louisiana State University</w:t>
      </w:r>
    </w:p>
    <w:p w14:paraId="4003743D" w14:textId="77777777"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MSW, University of Southern Mississippi</w:t>
      </w:r>
    </w:p>
    <w:p w14:paraId="5F8F126A" w14:textId="77777777"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PhD in Social Work, Tulane University</w:t>
      </w:r>
    </w:p>
    <w:p w14:paraId="0EC24693" w14:textId="77777777" w:rsidR="00B8728B" w:rsidRPr="00B8728B" w:rsidRDefault="00B8728B" w:rsidP="00B8728B">
      <w:pPr>
        <w:rPr>
          <w:rFonts w:ascii="Times New Roman" w:eastAsia="Times New Roman" w:hAnsi="Times New Roman" w:cs="Times New Roman"/>
          <w:sz w:val="24"/>
          <w:szCs w:val="24"/>
        </w:rPr>
      </w:pPr>
    </w:p>
    <w:p w14:paraId="4BA8D669" w14:textId="4BD74EA0" w:rsidR="00BC6B16" w:rsidRPr="00B8728B" w:rsidRDefault="00A469A5" w:rsidP="00BC6B1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Veronica Molina</w:t>
      </w:r>
      <w:r w:rsidR="00BC6B16" w:rsidRPr="00B8728B">
        <w:rPr>
          <w:rFonts w:ascii="Times New Roman" w:eastAsia="Times New Roman" w:hAnsi="Times New Roman" w:cs="Times New Roman"/>
          <w:b/>
          <w:sz w:val="24"/>
          <w:szCs w:val="24"/>
        </w:rPr>
        <w:t xml:space="preserve">, </w:t>
      </w:r>
      <w:r w:rsidR="00987F39">
        <w:rPr>
          <w:rFonts w:ascii="Times New Roman" w:eastAsia="Times New Roman" w:hAnsi="Times New Roman" w:cs="Times New Roman"/>
          <w:sz w:val="24"/>
          <w:szCs w:val="24"/>
        </w:rPr>
        <w:t>DSW</w:t>
      </w:r>
      <w:r w:rsidR="00BC6B16" w:rsidRPr="00B8728B">
        <w:rPr>
          <w:rFonts w:ascii="Times New Roman" w:eastAsia="Times New Roman" w:hAnsi="Times New Roman" w:cs="Times New Roman"/>
          <w:sz w:val="24"/>
          <w:szCs w:val="24"/>
        </w:rPr>
        <w:t>, LCSW</w:t>
      </w:r>
      <w:r w:rsidR="00BC6B16">
        <w:rPr>
          <w:rFonts w:ascii="Times New Roman" w:eastAsia="Times New Roman" w:hAnsi="Times New Roman" w:cs="Times New Roman"/>
          <w:sz w:val="24"/>
          <w:szCs w:val="24"/>
        </w:rPr>
        <w:tab/>
      </w:r>
      <w:r w:rsidR="00BC6B16">
        <w:rPr>
          <w:rFonts w:ascii="Times New Roman" w:eastAsia="Times New Roman" w:hAnsi="Times New Roman" w:cs="Times New Roman"/>
          <w:sz w:val="24"/>
          <w:szCs w:val="24"/>
        </w:rPr>
        <w:tab/>
      </w:r>
      <w:r w:rsidR="00BC6B16">
        <w:rPr>
          <w:rFonts w:ascii="Times New Roman" w:eastAsia="Times New Roman" w:hAnsi="Times New Roman" w:cs="Times New Roman"/>
          <w:sz w:val="24"/>
          <w:szCs w:val="24"/>
        </w:rPr>
        <w:tab/>
      </w:r>
      <w:r w:rsidR="00E91B2D">
        <w:rPr>
          <w:rFonts w:ascii="Times New Roman" w:eastAsia="Times New Roman" w:hAnsi="Times New Roman" w:cs="Times New Roman"/>
          <w:sz w:val="24"/>
          <w:szCs w:val="24"/>
        </w:rPr>
        <w:tab/>
      </w:r>
      <w:r w:rsidR="00987F39" w:rsidRPr="00987F39">
        <w:rPr>
          <w:rFonts w:ascii="Times New Roman" w:eastAsia="Times New Roman" w:hAnsi="Times New Roman" w:cs="Times New Roman"/>
          <w:sz w:val="24"/>
          <w:szCs w:val="24"/>
        </w:rPr>
        <w:t xml:space="preserve">veronimo@ttu.edu </w:t>
      </w:r>
    </w:p>
    <w:p w14:paraId="552CC600" w14:textId="77777777" w:rsidR="00E91B2D" w:rsidRPr="00E91B2D" w:rsidRDefault="00E91B2D" w:rsidP="00E91B2D">
      <w:pPr>
        <w:rPr>
          <w:rFonts w:ascii="Times New Roman" w:eastAsia="Times New Roman" w:hAnsi="Times New Roman" w:cs="Times New Roman"/>
          <w:sz w:val="24"/>
          <w:szCs w:val="24"/>
        </w:rPr>
      </w:pPr>
      <w:r w:rsidRPr="00E91B2D">
        <w:rPr>
          <w:rFonts w:ascii="Times New Roman" w:eastAsia="Times New Roman" w:hAnsi="Times New Roman" w:cs="Times New Roman"/>
          <w:sz w:val="24"/>
          <w:szCs w:val="24"/>
        </w:rPr>
        <w:t>Assistant Professor of Practice in Social Work and</w:t>
      </w:r>
    </w:p>
    <w:p w14:paraId="385127FE" w14:textId="5AA2AB30" w:rsidR="00E91B2D" w:rsidRDefault="00E91B2D" w:rsidP="00E91B2D">
      <w:pPr>
        <w:rPr>
          <w:rFonts w:ascii="Times New Roman" w:eastAsia="Times New Roman" w:hAnsi="Times New Roman" w:cs="Times New Roman"/>
          <w:sz w:val="24"/>
          <w:szCs w:val="24"/>
        </w:rPr>
      </w:pPr>
      <w:r w:rsidRPr="00E91B2D">
        <w:rPr>
          <w:rFonts w:ascii="Times New Roman" w:eastAsia="Times New Roman" w:hAnsi="Times New Roman" w:cs="Times New Roman"/>
          <w:sz w:val="24"/>
          <w:szCs w:val="24"/>
        </w:rPr>
        <w:t xml:space="preserve">   Director of </w:t>
      </w:r>
      <w:r>
        <w:rPr>
          <w:rFonts w:ascii="Times New Roman" w:eastAsia="Times New Roman" w:hAnsi="Times New Roman" w:cs="Times New Roman"/>
          <w:sz w:val="24"/>
          <w:szCs w:val="24"/>
        </w:rPr>
        <w:t xml:space="preserve">Online </w:t>
      </w:r>
      <w:r w:rsidRPr="00E91B2D">
        <w:rPr>
          <w:rFonts w:ascii="Times New Roman" w:eastAsia="Times New Roman" w:hAnsi="Times New Roman" w:cs="Times New Roman"/>
          <w:sz w:val="24"/>
          <w:szCs w:val="24"/>
        </w:rPr>
        <w:t xml:space="preserve">MSW Field Education </w:t>
      </w:r>
    </w:p>
    <w:p w14:paraId="6B37F118" w14:textId="357F4D1F" w:rsidR="00BC6B16" w:rsidRPr="00B8728B" w:rsidRDefault="00BC6B16" w:rsidP="00E91B2D">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B</w:t>
      </w:r>
      <w:r w:rsidR="00814346">
        <w:rPr>
          <w:rFonts w:ascii="Times New Roman" w:eastAsia="Times New Roman" w:hAnsi="Times New Roman" w:cs="Times New Roman"/>
          <w:sz w:val="24"/>
          <w:szCs w:val="24"/>
        </w:rPr>
        <w:t>SW, University of Texas Pan-American</w:t>
      </w:r>
    </w:p>
    <w:p w14:paraId="5C291C54" w14:textId="2D257C22" w:rsidR="00BC6B16" w:rsidRPr="00B8728B" w:rsidRDefault="00BC6B16" w:rsidP="00BC6B16">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MS</w:t>
      </w:r>
      <w:r w:rsidR="00814346">
        <w:rPr>
          <w:rFonts w:ascii="Times New Roman" w:eastAsia="Times New Roman" w:hAnsi="Times New Roman" w:cs="Times New Roman"/>
          <w:sz w:val="24"/>
          <w:szCs w:val="24"/>
        </w:rPr>
        <w:t>S</w:t>
      </w:r>
      <w:r w:rsidRPr="00B8728B">
        <w:rPr>
          <w:rFonts w:ascii="Times New Roman" w:eastAsia="Times New Roman" w:hAnsi="Times New Roman" w:cs="Times New Roman"/>
          <w:sz w:val="24"/>
          <w:szCs w:val="24"/>
        </w:rPr>
        <w:t xml:space="preserve">W, </w:t>
      </w:r>
      <w:r w:rsidR="004F58FD" w:rsidRPr="004F58FD">
        <w:rPr>
          <w:rFonts w:ascii="Times New Roman" w:eastAsia="Times New Roman" w:hAnsi="Times New Roman" w:cs="Times New Roman"/>
          <w:sz w:val="24"/>
          <w:szCs w:val="24"/>
        </w:rPr>
        <w:t>University of Texas Pan-American</w:t>
      </w:r>
    </w:p>
    <w:p w14:paraId="088942ED" w14:textId="7E9A0664" w:rsidR="00BC6B16" w:rsidRPr="00BC6B16" w:rsidRDefault="004F58FD" w:rsidP="00B8728B">
      <w:pPr>
        <w:rPr>
          <w:rFonts w:ascii="Times New Roman" w:eastAsia="Times New Roman" w:hAnsi="Times New Roman" w:cs="Times New Roman"/>
          <w:sz w:val="24"/>
          <w:szCs w:val="24"/>
        </w:rPr>
      </w:pPr>
      <w:r>
        <w:rPr>
          <w:rFonts w:ascii="Times New Roman" w:eastAsia="Times New Roman" w:hAnsi="Times New Roman" w:cs="Times New Roman"/>
          <w:sz w:val="24"/>
          <w:szCs w:val="24"/>
        </w:rPr>
        <w:t>DSW</w:t>
      </w:r>
      <w:r w:rsidR="00BC6B16" w:rsidRPr="00B8728B">
        <w:rPr>
          <w:rFonts w:ascii="Times New Roman" w:eastAsia="Times New Roman" w:hAnsi="Times New Roman" w:cs="Times New Roman"/>
          <w:sz w:val="24"/>
          <w:szCs w:val="24"/>
        </w:rPr>
        <w:t xml:space="preserve"> in </w:t>
      </w:r>
      <w:r w:rsidR="004E2208">
        <w:rPr>
          <w:rFonts w:ascii="Times New Roman" w:eastAsia="Times New Roman" w:hAnsi="Times New Roman" w:cs="Times New Roman"/>
          <w:sz w:val="24"/>
          <w:szCs w:val="24"/>
        </w:rPr>
        <w:t>General Social Work</w:t>
      </w:r>
      <w:r w:rsidR="00BC6B16" w:rsidRPr="00B8728B">
        <w:rPr>
          <w:rFonts w:ascii="Times New Roman" w:eastAsia="Times New Roman" w:hAnsi="Times New Roman" w:cs="Times New Roman"/>
          <w:sz w:val="24"/>
          <w:szCs w:val="24"/>
        </w:rPr>
        <w:t>, Capella University</w:t>
      </w:r>
    </w:p>
    <w:p w14:paraId="6D385016" w14:textId="77777777" w:rsidR="00BC6B16" w:rsidRDefault="00BC6B16" w:rsidP="00B8728B">
      <w:pPr>
        <w:rPr>
          <w:rFonts w:ascii="Times New Roman" w:eastAsia="Times New Roman" w:hAnsi="Times New Roman" w:cs="Times New Roman"/>
          <w:b/>
          <w:sz w:val="24"/>
          <w:szCs w:val="24"/>
        </w:rPr>
      </w:pPr>
    </w:p>
    <w:p w14:paraId="5AE40378" w14:textId="4A056C84" w:rsidR="002D70A3" w:rsidRPr="00B8728B" w:rsidRDefault="002D70A3" w:rsidP="002D70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Richard Alboroto</w:t>
      </w:r>
      <w:r w:rsidRPr="00B8728B">
        <w:rPr>
          <w:rFonts w:ascii="Times New Roman" w:eastAsia="Times New Roman" w:hAnsi="Times New Roman" w:cs="Times New Roman"/>
          <w:b/>
          <w:sz w:val="24"/>
          <w:szCs w:val="24"/>
        </w:rPr>
        <w:t xml:space="preserve">, </w:t>
      </w:r>
      <w:r w:rsidRPr="00B8728B">
        <w:rPr>
          <w:rFonts w:ascii="Times New Roman" w:eastAsia="Times New Roman" w:hAnsi="Times New Roman" w:cs="Times New Roman"/>
          <w:sz w:val="24"/>
          <w:szCs w:val="24"/>
        </w:rPr>
        <w:t>PhD, L</w:t>
      </w:r>
      <w:r w:rsidR="00151C11">
        <w:rPr>
          <w:rFonts w:ascii="Times New Roman" w:eastAsia="Times New Roman" w:hAnsi="Times New Roman" w:cs="Times New Roman"/>
          <w:sz w:val="24"/>
          <w:szCs w:val="24"/>
        </w:rPr>
        <w:t>M</w:t>
      </w:r>
      <w:r w:rsidRPr="00B8728B">
        <w:rPr>
          <w:rFonts w:ascii="Times New Roman" w:eastAsia="Times New Roman" w:hAnsi="Times New Roman" w:cs="Times New Roman"/>
          <w:sz w:val="24"/>
          <w:szCs w:val="24"/>
        </w:rPr>
        <w:t>SW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51C1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D11FE" w:rsidRPr="00ED11FE">
        <w:rPr>
          <w:rFonts w:ascii="Times New Roman" w:eastAsia="Times New Roman" w:hAnsi="Times New Roman" w:cs="Times New Roman"/>
          <w:sz w:val="24"/>
          <w:szCs w:val="24"/>
        </w:rPr>
        <w:t>richard.alboroto@ttu.edu</w:t>
      </w:r>
    </w:p>
    <w:p w14:paraId="78660215" w14:textId="7AB8FB8F" w:rsidR="002D70A3" w:rsidRPr="00B8728B" w:rsidRDefault="00151C11" w:rsidP="002D70A3">
      <w:pPr>
        <w:rPr>
          <w:rFonts w:ascii="Times New Roman" w:eastAsia="Times New Roman" w:hAnsi="Times New Roman" w:cs="Times New Roman"/>
          <w:sz w:val="24"/>
          <w:szCs w:val="24"/>
        </w:rPr>
      </w:pPr>
      <w:r>
        <w:rPr>
          <w:rFonts w:ascii="Times New Roman" w:eastAsia="Times New Roman" w:hAnsi="Times New Roman" w:cs="Times New Roman"/>
          <w:sz w:val="24"/>
          <w:szCs w:val="24"/>
        </w:rPr>
        <w:t>Assistant</w:t>
      </w:r>
      <w:r w:rsidR="002D70A3" w:rsidRPr="00B8728B">
        <w:rPr>
          <w:rFonts w:ascii="Times New Roman" w:eastAsia="Times New Roman" w:hAnsi="Times New Roman" w:cs="Times New Roman"/>
          <w:sz w:val="24"/>
          <w:szCs w:val="24"/>
        </w:rPr>
        <w:t xml:space="preserve"> Professor</w:t>
      </w:r>
      <w:r w:rsidR="002D70A3">
        <w:rPr>
          <w:rFonts w:ascii="Times New Roman" w:eastAsia="Times New Roman" w:hAnsi="Times New Roman" w:cs="Times New Roman"/>
          <w:sz w:val="24"/>
          <w:szCs w:val="24"/>
        </w:rPr>
        <w:t xml:space="preserve"> of </w:t>
      </w:r>
      <w:r w:rsidR="002D70A3" w:rsidRPr="00B8728B">
        <w:rPr>
          <w:rFonts w:ascii="Times New Roman" w:eastAsia="Times New Roman" w:hAnsi="Times New Roman" w:cs="Times New Roman"/>
          <w:sz w:val="24"/>
          <w:szCs w:val="24"/>
        </w:rPr>
        <w:t>Social Work</w:t>
      </w:r>
    </w:p>
    <w:p w14:paraId="7C6AEA9E" w14:textId="59AEB004" w:rsidR="002D70A3" w:rsidRPr="00B8728B" w:rsidRDefault="002D70A3" w:rsidP="002D70A3">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B</w:t>
      </w:r>
      <w:r w:rsidR="00151C11">
        <w:rPr>
          <w:rFonts w:ascii="Times New Roman" w:eastAsia="Times New Roman" w:hAnsi="Times New Roman" w:cs="Times New Roman"/>
          <w:sz w:val="24"/>
          <w:szCs w:val="24"/>
        </w:rPr>
        <w:t xml:space="preserve">SW, </w:t>
      </w:r>
      <w:r w:rsidR="00151C11" w:rsidRPr="00151C11">
        <w:rPr>
          <w:rFonts w:ascii="Times New Roman" w:eastAsia="Times New Roman" w:hAnsi="Times New Roman" w:cs="Times New Roman"/>
          <w:sz w:val="24"/>
          <w:szCs w:val="24"/>
        </w:rPr>
        <w:t>Brigham Young University</w:t>
      </w:r>
      <w:r w:rsidR="00151C11">
        <w:rPr>
          <w:rFonts w:ascii="Times New Roman" w:eastAsia="Times New Roman" w:hAnsi="Times New Roman" w:cs="Times New Roman"/>
          <w:sz w:val="24"/>
          <w:szCs w:val="24"/>
        </w:rPr>
        <w:t>-Hawai’i</w:t>
      </w:r>
    </w:p>
    <w:p w14:paraId="2CB7AD81" w14:textId="5EC6DEAD" w:rsidR="002D70A3" w:rsidRPr="00B8728B" w:rsidRDefault="002D70A3" w:rsidP="002D70A3">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MSW, </w:t>
      </w:r>
      <w:r w:rsidR="00151C11">
        <w:rPr>
          <w:rFonts w:ascii="Times New Roman" w:eastAsia="Times New Roman" w:hAnsi="Times New Roman" w:cs="Times New Roman"/>
          <w:sz w:val="24"/>
          <w:szCs w:val="24"/>
        </w:rPr>
        <w:t>Brigham Young University</w:t>
      </w:r>
    </w:p>
    <w:p w14:paraId="1D87FC51" w14:textId="73985823" w:rsidR="002D70A3" w:rsidRPr="00B8728B" w:rsidRDefault="002D70A3" w:rsidP="002D70A3">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PhD in </w:t>
      </w:r>
      <w:r w:rsidR="00202092">
        <w:rPr>
          <w:rFonts w:ascii="Times New Roman" w:eastAsia="Times New Roman" w:hAnsi="Times New Roman" w:cs="Times New Roman"/>
          <w:sz w:val="24"/>
          <w:szCs w:val="24"/>
        </w:rPr>
        <w:t>Social Welfare</w:t>
      </w:r>
      <w:r w:rsidRPr="00B8728B">
        <w:rPr>
          <w:rFonts w:ascii="Times New Roman" w:eastAsia="Times New Roman" w:hAnsi="Times New Roman" w:cs="Times New Roman"/>
          <w:sz w:val="24"/>
          <w:szCs w:val="24"/>
        </w:rPr>
        <w:t xml:space="preserve">, </w:t>
      </w:r>
      <w:r w:rsidR="00202092">
        <w:rPr>
          <w:rFonts w:ascii="Times New Roman" w:eastAsia="Times New Roman" w:hAnsi="Times New Roman" w:cs="Times New Roman"/>
          <w:sz w:val="24"/>
          <w:szCs w:val="24"/>
        </w:rPr>
        <w:t>University of Hawai’i</w:t>
      </w:r>
    </w:p>
    <w:p w14:paraId="4C90679E" w14:textId="77777777" w:rsidR="002D70A3" w:rsidRDefault="002D70A3" w:rsidP="00B8728B">
      <w:pPr>
        <w:rPr>
          <w:rFonts w:ascii="Times New Roman" w:eastAsia="Times New Roman" w:hAnsi="Times New Roman" w:cs="Times New Roman"/>
          <w:b/>
          <w:sz w:val="24"/>
          <w:szCs w:val="24"/>
        </w:rPr>
      </w:pPr>
    </w:p>
    <w:p w14:paraId="3C757B9C" w14:textId="0CA0D53E" w:rsidR="002D70A3" w:rsidRPr="00B8728B" w:rsidRDefault="00910992" w:rsidP="002D70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Seungjong Cho, </w:t>
      </w:r>
      <w:r w:rsidR="002D70A3" w:rsidRPr="00B8728B">
        <w:rPr>
          <w:rFonts w:ascii="Times New Roman" w:eastAsia="Times New Roman" w:hAnsi="Times New Roman" w:cs="Times New Roman"/>
          <w:sz w:val="24"/>
          <w:szCs w:val="24"/>
        </w:rPr>
        <w:t>PhD, L</w:t>
      </w:r>
      <w:r>
        <w:rPr>
          <w:rFonts w:ascii="Times New Roman" w:eastAsia="Times New Roman" w:hAnsi="Times New Roman" w:cs="Times New Roman"/>
          <w:sz w:val="24"/>
          <w:szCs w:val="24"/>
        </w:rPr>
        <w:t>M</w:t>
      </w:r>
      <w:r w:rsidR="002D70A3" w:rsidRPr="00B8728B">
        <w:rPr>
          <w:rFonts w:ascii="Times New Roman" w:eastAsia="Times New Roman" w:hAnsi="Times New Roman" w:cs="Times New Roman"/>
          <w:sz w:val="24"/>
          <w:szCs w:val="24"/>
        </w:rPr>
        <w:t>SW</w:t>
      </w:r>
      <w:r w:rsidR="002D70A3">
        <w:rPr>
          <w:rFonts w:ascii="Times New Roman" w:eastAsia="Times New Roman" w:hAnsi="Times New Roman" w:cs="Times New Roman"/>
          <w:sz w:val="24"/>
          <w:szCs w:val="24"/>
        </w:rPr>
        <w:tab/>
      </w:r>
      <w:r w:rsidR="002D70A3">
        <w:rPr>
          <w:rFonts w:ascii="Times New Roman" w:eastAsia="Times New Roman" w:hAnsi="Times New Roman" w:cs="Times New Roman"/>
          <w:sz w:val="24"/>
          <w:szCs w:val="24"/>
        </w:rPr>
        <w:tab/>
      </w:r>
      <w:r w:rsidR="002D70A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9693E" w:rsidRPr="0099693E">
        <w:rPr>
          <w:rFonts w:ascii="Times New Roman" w:eastAsia="Times New Roman" w:hAnsi="Times New Roman" w:cs="Times New Roman"/>
          <w:sz w:val="24"/>
          <w:szCs w:val="24"/>
        </w:rPr>
        <w:t>Seungjong.Cho@ttu.edu</w:t>
      </w:r>
    </w:p>
    <w:p w14:paraId="0213E40C" w14:textId="67CAB6A1" w:rsidR="002D70A3" w:rsidRPr="00B8728B" w:rsidRDefault="00910992" w:rsidP="002D70A3">
      <w:pPr>
        <w:rPr>
          <w:rFonts w:ascii="Times New Roman" w:eastAsia="Times New Roman" w:hAnsi="Times New Roman" w:cs="Times New Roman"/>
          <w:sz w:val="24"/>
          <w:szCs w:val="24"/>
        </w:rPr>
      </w:pPr>
      <w:r>
        <w:rPr>
          <w:rFonts w:ascii="Times New Roman" w:eastAsia="Times New Roman" w:hAnsi="Times New Roman" w:cs="Times New Roman"/>
          <w:sz w:val="24"/>
          <w:szCs w:val="24"/>
        </w:rPr>
        <w:t>Assistant</w:t>
      </w:r>
      <w:r w:rsidR="002D70A3" w:rsidRPr="00B8728B">
        <w:rPr>
          <w:rFonts w:ascii="Times New Roman" w:eastAsia="Times New Roman" w:hAnsi="Times New Roman" w:cs="Times New Roman"/>
          <w:sz w:val="24"/>
          <w:szCs w:val="24"/>
        </w:rPr>
        <w:t xml:space="preserve"> Professor</w:t>
      </w:r>
      <w:r w:rsidR="002D70A3">
        <w:rPr>
          <w:rFonts w:ascii="Times New Roman" w:eastAsia="Times New Roman" w:hAnsi="Times New Roman" w:cs="Times New Roman"/>
          <w:sz w:val="24"/>
          <w:szCs w:val="24"/>
        </w:rPr>
        <w:t xml:space="preserve"> of </w:t>
      </w:r>
      <w:r w:rsidR="002D70A3" w:rsidRPr="00B8728B">
        <w:rPr>
          <w:rFonts w:ascii="Times New Roman" w:eastAsia="Times New Roman" w:hAnsi="Times New Roman" w:cs="Times New Roman"/>
          <w:sz w:val="24"/>
          <w:szCs w:val="24"/>
        </w:rPr>
        <w:t>Social Work</w:t>
      </w:r>
    </w:p>
    <w:p w14:paraId="502041B4" w14:textId="598965AB" w:rsidR="002D70A3" w:rsidRPr="00B8728B" w:rsidRDefault="002D70A3" w:rsidP="002D70A3">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BA in </w:t>
      </w:r>
      <w:r w:rsidR="00D31E9A">
        <w:rPr>
          <w:rFonts w:ascii="Times New Roman" w:eastAsia="Times New Roman" w:hAnsi="Times New Roman" w:cs="Times New Roman"/>
          <w:sz w:val="24"/>
          <w:szCs w:val="24"/>
        </w:rPr>
        <w:t>Social Work</w:t>
      </w:r>
      <w:r w:rsidRPr="00B8728B">
        <w:rPr>
          <w:rFonts w:ascii="Times New Roman" w:eastAsia="Times New Roman" w:hAnsi="Times New Roman" w:cs="Times New Roman"/>
          <w:sz w:val="24"/>
          <w:szCs w:val="24"/>
        </w:rPr>
        <w:t xml:space="preserve">, </w:t>
      </w:r>
      <w:r w:rsidR="00D31E9A">
        <w:rPr>
          <w:rFonts w:ascii="Times New Roman" w:eastAsia="Times New Roman" w:hAnsi="Times New Roman" w:cs="Times New Roman"/>
          <w:sz w:val="24"/>
          <w:szCs w:val="24"/>
        </w:rPr>
        <w:t>Yonsei University</w:t>
      </w:r>
    </w:p>
    <w:p w14:paraId="008569B8" w14:textId="4889E840" w:rsidR="002D70A3" w:rsidRPr="00B8728B" w:rsidRDefault="002D70A3" w:rsidP="002D70A3">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lastRenderedPageBreak/>
        <w:t xml:space="preserve">MSW, </w:t>
      </w:r>
      <w:r w:rsidR="00D3506A" w:rsidRPr="00D3506A">
        <w:rPr>
          <w:rFonts w:ascii="Times New Roman" w:eastAsia="Times New Roman" w:hAnsi="Times New Roman" w:cs="Times New Roman"/>
          <w:sz w:val="24"/>
          <w:szCs w:val="24"/>
        </w:rPr>
        <w:t>Yonsei University</w:t>
      </w:r>
    </w:p>
    <w:p w14:paraId="4BD4C424" w14:textId="62BBCEEF" w:rsidR="002D70A3" w:rsidRPr="00291AD2" w:rsidRDefault="002D70A3"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PhD</w:t>
      </w:r>
      <w:r w:rsidR="00100457">
        <w:rPr>
          <w:rFonts w:ascii="Times New Roman" w:eastAsia="Times New Roman" w:hAnsi="Times New Roman" w:cs="Times New Roman"/>
          <w:sz w:val="24"/>
          <w:szCs w:val="24"/>
        </w:rPr>
        <w:t xml:space="preserve">, </w:t>
      </w:r>
      <w:r w:rsidR="00A03CC0">
        <w:rPr>
          <w:rFonts w:ascii="Times New Roman" w:eastAsia="Times New Roman" w:hAnsi="Times New Roman" w:cs="Times New Roman"/>
          <w:sz w:val="24"/>
          <w:szCs w:val="24"/>
        </w:rPr>
        <w:t>Case Western</w:t>
      </w:r>
      <w:r w:rsidR="0099693E">
        <w:rPr>
          <w:rFonts w:ascii="Times New Roman" w:eastAsia="Times New Roman" w:hAnsi="Times New Roman" w:cs="Times New Roman"/>
          <w:sz w:val="24"/>
          <w:szCs w:val="24"/>
        </w:rPr>
        <w:t xml:space="preserve"> Reserve University</w:t>
      </w:r>
    </w:p>
    <w:p w14:paraId="4E1A359E" w14:textId="25BC86E9"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b/>
          <w:sz w:val="24"/>
          <w:szCs w:val="24"/>
        </w:rPr>
        <w:t xml:space="preserve">Debra Lavender-Bratcher, </w:t>
      </w:r>
      <w:r w:rsidRPr="00B8728B">
        <w:rPr>
          <w:rFonts w:ascii="Times New Roman" w:eastAsia="Times New Roman" w:hAnsi="Times New Roman" w:cs="Times New Roman"/>
          <w:sz w:val="24"/>
          <w:szCs w:val="24"/>
        </w:rPr>
        <w:t>PhD, LCSW</w:t>
      </w:r>
      <w:r w:rsidR="00CB503A">
        <w:rPr>
          <w:rFonts w:ascii="Times New Roman" w:eastAsia="Times New Roman" w:hAnsi="Times New Roman" w:cs="Times New Roman"/>
          <w:sz w:val="24"/>
          <w:szCs w:val="24"/>
        </w:rPr>
        <w:tab/>
      </w:r>
      <w:r w:rsidR="00CB503A">
        <w:rPr>
          <w:rFonts w:ascii="Times New Roman" w:eastAsia="Times New Roman" w:hAnsi="Times New Roman" w:cs="Times New Roman"/>
          <w:sz w:val="24"/>
          <w:szCs w:val="24"/>
        </w:rPr>
        <w:tab/>
      </w:r>
      <w:r w:rsidR="00CB503A">
        <w:rPr>
          <w:rFonts w:ascii="Times New Roman" w:eastAsia="Times New Roman" w:hAnsi="Times New Roman" w:cs="Times New Roman"/>
          <w:sz w:val="24"/>
          <w:szCs w:val="24"/>
        </w:rPr>
        <w:tab/>
        <w:t>debra.lavender-bratcher@ttu.edu</w:t>
      </w:r>
    </w:p>
    <w:p w14:paraId="5E87BB6C" w14:textId="22FC50D1" w:rsidR="00B8728B" w:rsidRPr="00B8728B" w:rsidRDefault="004E2208" w:rsidP="00B8728B">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w:t>
      </w:r>
      <w:r w:rsidR="00B8728B" w:rsidRPr="00B8728B">
        <w:rPr>
          <w:rFonts w:ascii="Times New Roman" w:eastAsia="Times New Roman" w:hAnsi="Times New Roman" w:cs="Times New Roman"/>
          <w:sz w:val="24"/>
          <w:szCs w:val="24"/>
        </w:rPr>
        <w:t xml:space="preserve"> Professor</w:t>
      </w:r>
      <w:r>
        <w:rPr>
          <w:rFonts w:ascii="Times New Roman" w:eastAsia="Times New Roman" w:hAnsi="Times New Roman" w:cs="Times New Roman"/>
          <w:sz w:val="24"/>
          <w:szCs w:val="24"/>
        </w:rPr>
        <w:t xml:space="preserve"> of Practice</w:t>
      </w:r>
      <w:r w:rsidR="00B8728B" w:rsidRPr="00B8728B">
        <w:rPr>
          <w:rFonts w:ascii="Times New Roman" w:eastAsia="Times New Roman" w:hAnsi="Times New Roman" w:cs="Times New Roman"/>
          <w:sz w:val="24"/>
          <w:szCs w:val="24"/>
        </w:rPr>
        <w:t xml:space="preserve"> of Social Work</w:t>
      </w:r>
    </w:p>
    <w:p w14:paraId="182E13F3" w14:textId="77777777"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BA in Psychology/Sociology, Adams State College</w:t>
      </w:r>
    </w:p>
    <w:p w14:paraId="3AC01277" w14:textId="77777777"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MSW, University of Denver</w:t>
      </w:r>
    </w:p>
    <w:p w14:paraId="75913A1E" w14:textId="77777777"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PhD in Human Services, Capella University</w:t>
      </w:r>
    </w:p>
    <w:p w14:paraId="5F6F7766" w14:textId="77777777" w:rsidR="00B8728B" w:rsidRPr="00B8728B" w:rsidRDefault="00B8728B" w:rsidP="00B8728B">
      <w:pPr>
        <w:rPr>
          <w:rFonts w:ascii="Times New Roman" w:eastAsia="Times New Roman" w:hAnsi="Times New Roman" w:cs="Times New Roman"/>
          <w:sz w:val="24"/>
          <w:szCs w:val="24"/>
        </w:rPr>
      </w:pPr>
    </w:p>
    <w:p w14:paraId="5244707A" w14:textId="7197F84A" w:rsidR="00D21014" w:rsidRDefault="00AB0F3D" w:rsidP="00B8728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Kimberli Phillips</w:t>
      </w:r>
      <w:r w:rsidR="00D21014">
        <w:rPr>
          <w:rFonts w:ascii="Times New Roman" w:eastAsia="Times New Roman" w:hAnsi="Times New Roman" w:cs="Times New Roman"/>
          <w:b/>
          <w:sz w:val="24"/>
          <w:szCs w:val="24"/>
        </w:rPr>
        <w:t xml:space="preserve">, </w:t>
      </w:r>
      <w:r w:rsidR="00EE775E">
        <w:rPr>
          <w:rFonts w:ascii="Times New Roman" w:eastAsia="Times New Roman" w:hAnsi="Times New Roman" w:cs="Times New Roman"/>
          <w:sz w:val="24"/>
          <w:szCs w:val="24"/>
        </w:rPr>
        <w:t>PhD</w:t>
      </w:r>
      <w:r w:rsidR="00D21014">
        <w:rPr>
          <w:rFonts w:ascii="Times New Roman" w:eastAsia="Times New Roman" w:hAnsi="Times New Roman" w:cs="Times New Roman"/>
          <w:sz w:val="24"/>
          <w:szCs w:val="24"/>
        </w:rPr>
        <w:t>, LCSW</w:t>
      </w:r>
      <w:r w:rsidR="00D21014">
        <w:rPr>
          <w:rFonts w:ascii="Times New Roman" w:eastAsia="Times New Roman" w:hAnsi="Times New Roman" w:cs="Times New Roman"/>
          <w:sz w:val="24"/>
          <w:szCs w:val="24"/>
        </w:rPr>
        <w:tab/>
      </w:r>
      <w:r w:rsidR="00D21014">
        <w:rPr>
          <w:rFonts w:ascii="Times New Roman" w:eastAsia="Times New Roman" w:hAnsi="Times New Roman" w:cs="Times New Roman"/>
          <w:sz w:val="24"/>
          <w:szCs w:val="24"/>
        </w:rPr>
        <w:tab/>
      </w:r>
      <w:r w:rsidR="00D21014">
        <w:rPr>
          <w:rFonts w:ascii="Times New Roman" w:eastAsia="Times New Roman" w:hAnsi="Times New Roman" w:cs="Times New Roman"/>
          <w:sz w:val="24"/>
          <w:szCs w:val="24"/>
        </w:rPr>
        <w:tab/>
      </w:r>
      <w:r w:rsidR="00D21014">
        <w:rPr>
          <w:rFonts w:ascii="Times New Roman" w:eastAsia="Times New Roman" w:hAnsi="Times New Roman" w:cs="Times New Roman"/>
          <w:sz w:val="24"/>
          <w:szCs w:val="24"/>
        </w:rPr>
        <w:tab/>
      </w:r>
      <w:r w:rsidR="000432EB" w:rsidRPr="000432EB">
        <w:rPr>
          <w:rFonts w:ascii="Times New Roman" w:eastAsia="Times New Roman" w:hAnsi="Times New Roman" w:cs="Times New Roman"/>
          <w:sz w:val="24"/>
          <w:szCs w:val="24"/>
        </w:rPr>
        <w:t>kimberph@ttu.edu</w:t>
      </w:r>
    </w:p>
    <w:p w14:paraId="0062748B" w14:textId="77777777" w:rsidR="000432EB" w:rsidRDefault="000432EB" w:rsidP="00B8728B">
      <w:pPr>
        <w:rPr>
          <w:rFonts w:ascii="Times New Roman" w:eastAsia="Times New Roman" w:hAnsi="Times New Roman" w:cs="Times New Roman"/>
          <w:sz w:val="24"/>
          <w:szCs w:val="24"/>
        </w:rPr>
      </w:pPr>
      <w:r w:rsidRPr="000432EB">
        <w:rPr>
          <w:rFonts w:ascii="Times New Roman" w:eastAsia="Times New Roman" w:hAnsi="Times New Roman" w:cs="Times New Roman"/>
          <w:sz w:val="24"/>
          <w:szCs w:val="24"/>
        </w:rPr>
        <w:t xml:space="preserve">Assistant Professor of Practice of Social Work </w:t>
      </w:r>
    </w:p>
    <w:p w14:paraId="41E5EB8F" w14:textId="21EBC071" w:rsidR="00D21014" w:rsidRDefault="00D21014" w:rsidP="00B8728B">
      <w:p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647A1A">
        <w:rPr>
          <w:rFonts w:ascii="Times New Roman" w:eastAsia="Times New Roman" w:hAnsi="Times New Roman" w:cs="Times New Roman"/>
          <w:sz w:val="24"/>
          <w:szCs w:val="24"/>
        </w:rPr>
        <w:t>SSW</w:t>
      </w:r>
      <w:r>
        <w:rPr>
          <w:rFonts w:ascii="Times New Roman" w:eastAsia="Times New Roman" w:hAnsi="Times New Roman" w:cs="Times New Roman"/>
          <w:sz w:val="24"/>
          <w:szCs w:val="24"/>
        </w:rPr>
        <w:t xml:space="preserve">, </w:t>
      </w:r>
      <w:r w:rsidR="00647A1A">
        <w:rPr>
          <w:rFonts w:ascii="Times New Roman" w:eastAsia="Times New Roman" w:hAnsi="Times New Roman" w:cs="Times New Roman"/>
          <w:sz w:val="24"/>
          <w:szCs w:val="24"/>
        </w:rPr>
        <w:t xml:space="preserve">West Texas A&amp;M </w:t>
      </w:r>
      <w:r>
        <w:rPr>
          <w:rFonts w:ascii="Times New Roman" w:eastAsia="Times New Roman" w:hAnsi="Times New Roman" w:cs="Times New Roman"/>
          <w:sz w:val="24"/>
          <w:szCs w:val="24"/>
        </w:rPr>
        <w:t>University</w:t>
      </w:r>
    </w:p>
    <w:p w14:paraId="2C8AAB5C" w14:textId="02230AC3" w:rsidR="00D21014" w:rsidRDefault="00D21014" w:rsidP="00B8728B">
      <w:pPr>
        <w:rPr>
          <w:rFonts w:ascii="Times New Roman" w:eastAsia="Times New Roman" w:hAnsi="Times New Roman" w:cs="Times New Roman"/>
          <w:sz w:val="24"/>
          <w:szCs w:val="24"/>
        </w:rPr>
      </w:pPr>
      <w:r>
        <w:rPr>
          <w:rFonts w:ascii="Times New Roman" w:eastAsia="Times New Roman" w:hAnsi="Times New Roman" w:cs="Times New Roman"/>
          <w:sz w:val="24"/>
          <w:szCs w:val="24"/>
        </w:rPr>
        <w:t>MS</w:t>
      </w:r>
      <w:r w:rsidR="00F4620E">
        <w:rPr>
          <w:rFonts w:ascii="Times New Roman" w:eastAsia="Times New Roman" w:hAnsi="Times New Roman" w:cs="Times New Roman"/>
          <w:sz w:val="24"/>
          <w:szCs w:val="24"/>
        </w:rPr>
        <w:t>S</w:t>
      </w:r>
      <w:r>
        <w:rPr>
          <w:rFonts w:ascii="Times New Roman" w:eastAsia="Times New Roman" w:hAnsi="Times New Roman" w:cs="Times New Roman"/>
          <w:sz w:val="24"/>
          <w:szCs w:val="24"/>
        </w:rPr>
        <w:t>W, University o</w:t>
      </w:r>
      <w:r w:rsidR="00F4620E">
        <w:rPr>
          <w:rFonts w:ascii="Times New Roman" w:eastAsia="Times New Roman" w:hAnsi="Times New Roman" w:cs="Times New Roman"/>
          <w:sz w:val="24"/>
          <w:szCs w:val="24"/>
        </w:rPr>
        <w:t>f Texas at Arlington</w:t>
      </w:r>
    </w:p>
    <w:p w14:paraId="606EDE1F" w14:textId="77777777" w:rsidR="002A3930" w:rsidRDefault="00F4620E" w:rsidP="00B872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PhD </w:t>
      </w:r>
      <w:r w:rsidRPr="00F4620E">
        <w:rPr>
          <w:rFonts w:ascii="Times New Roman" w:eastAsia="Times New Roman" w:hAnsi="Times New Roman" w:cs="Times New Roman"/>
          <w:sz w:val="24"/>
          <w:szCs w:val="24"/>
        </w:rPr>
        <w:t xml:space="preserve">in Counseling &amp; Human Behavior, </w:t>
      </w:r>
    </w:p>
    <w:p w14:paraId="5551DECE" w14:textId="3BC00D31" w:rsidR="006225EB" w:rsidRDefault="002A3930" w:rsidP="00B872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620E" w:rsidRPr="00F4620E">
        <w:rPr>
          <w:rFonts w:ascii="Times New Roman" w:eastAsia="Times New Roman" w:hAnsi="Times New Roman" w:cs="Times New Roman"/>
          <w:sz w:val="24"/>
          <w:szCs w:val="24"/>
        </w:rPr>
        <w:t>Capella University</w:t>
      </w:r>
    </w:p>
    <w:p w14:paraId="038E3535" w14:textId="77777777" w:rsidR="00F4620E" w:rsidRDefault="00F4620E" w:rsidP="00B8728B">
      <w:pPr>
        <w:rPr>
          <w:rFonts w:ascii="Times New Roman" w:eastAsia="Times New Roman" w:hAnsi="Times New Roman" w:cs="Times New Roman"/>
          <w:b/>
          <w:sz w:val="24"/>
          <w:szCs w:val="24"/>
        </w:rPr>
      </w:pPr>
    </w:p>
    <w:p w14:paraId="467C6B11" w14:textId="67A42F1C" w:rsidR="0037724F" w:rsidRDefault="0037724F" w:rsidP="00C94104">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Bonnie</w:t>
      </w:r>
      <w:r w:rsidR="00AB546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Anne Rudd, </w:t>
      </w:r>
      <w:r w:rsidR="00BC443A" w:rsidRPr="00BC443A">
        <w:rPr>
          <w:rFonts w:ascii="Times New Roman" w:eastAsia="Times New Roman" w:hAnsi="Times New Roman" w:cs="Times New Roman"/>
          <w:bCs/>
          <w:sz w:val="24"/>
          <w:szCs w:val="24"/>
        </w:rPr>
        <w:t xml:space="preserve">MSSW, </w:t>
      </w:r>
      <w:r w:rsidRPr="00BC443A">
        <w:rPr>
          <w:rFonts w:ascii="Times New Roman" w:eastAsia="Times New Roman" w:hAnsi="Times New Roman" w:cs="Times New Roman"/>
          <w:bCs/>
          <w:sz w:val="24"/>
          <w:szCs w:val="24"/>
        </w:rPr>
        <w:t>LCSW</w:t>
      </w:r>
      <w:r w:rsidR="007B0F88">
        <w:rPr>
          <w:rFonts w:ascii="Times New Roman" w:eastAsia="Times New Roman" w:hAnsi="Times New Roman" w:cs="Times New Roman"/>
          <w:bCs/>
          <w:sz w:val="24"/>
          <w:szCs w:val="24"/>
        </w:rPr>
        <w:tab/>
      </w:r>
      <w:r w:rsidR="007B0F88">
        <w:rPr>
          <w:rFonts w:ascii="Times New Roman" w:eastAsia="Times New Roman" w:hAnsi="Times New Roman" w:cs="Times New Roman"/>
          <w:bCs/>
          <w:sz w:val="24"/>
          <w:szCs w:val="24"/>
        </w:rPr>
        <w:tab/>
      </w:r>
      <w:r w:rsidR="007B0F88">
        <w:rPr>
          <w:rFonts w:ascii="Times New Roman" w:eastAsia="Times New Roman" w:hAnsi="Times New Roman" w:cs="Times New Roman"/>
          <w:bCs/>
          <w:sz w:val="24"/>
          <w:szCs w:val="24"/>
        </w:rPr>
        <w:tab/>
      </w:r>
      <w:r w:rsidR="007B0F88">
        <w:rPr>
          <w:rFonts w:ascii="Times New Roman" w:eastAsia="Times New Roman" w:hAnsi="Times New Roman" w:cs="Times New Roman"/>
          <w:bCs/>
          <w:sz w:val="24"/>
          <w:szCs w:val="24"/>
        </w:rPr>
        <w:tab/>
        <w:t>bonnieanne</w:t>
      </w:r>
      <w:r w:rsidR="00AB546B">
        <w:rPr>
          <w:rFonts w:ascii="Times New Roman" w:eastAsia="Times New Roman" w:hAnsi="Times New Roman" w:cs="Times New Roman"/>
          <w:bCs/>
          <w:sz w:val="24"/>
          <w:szCs w:val="24"/>
        </w:rPr>
        <w:t>.rudd@ttu.edu</w:t>
      </w:r>
    </w:p>
    <w:p w14:paraId="559DD6ED" w14:textId="74E54616" w:rsidR="00E4212C" w:rsidRDefault="00E4212C" w:rsidP="00E4212C">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w:t>
      </w:r>
      <w:r w:rsidRPr="000432EB">
        <w:rPr>
          <w:rFonts w:ascii="Times New Roman" w:eastAsia="Times New Roman" w:hAnsi="Times New Roman" w:cs="Times New Roman"/>
          <w:sz w:val="24"/>
          <w:szCs w:val="24"/>
        </w:rPr>
        <w:t xml:space="preserve"> Professor of Practice of Social Work </w:t>
      </w:r>
    </w:p>
    <w:p w14:paraId="3BA5B8C5" w14:textId="636A6651" w:rsidR="00BC443A" w:rsidRDefault="00B815B7" w:rsidP="00C9410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BASW, Lubbock Christian University</w:t>
      </w:r>
    </w:p>
    <w:p w14:paraId="63006E4A" w14:textId="3C807589" w:rsidR="00B815B7" w:rsidRDefault="00B815B7" w:rsidP="00C9410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MSSW,</w:t>
      </w:r>
      <w:r w:rsidR="007B0F88">
        <w:rPr>
          <w:rFonts w:ascii="Times New Roman" w:eastAsia="Times New Roman" w:hAnsi="Times New Roman" w:cs="Times New Roman"/>
          <w:bCs/>
          <w:sz w:val="24"/>
          <w:szCs w:val="24"/>
        </w:rPr>
        <w:t xml:space="preserve"> University of Texas at Arlington</w:t>
      </w:r>
    </w:p>
    <w:p w14:paraId="7955958B" w14:textId="77777777" w:rsidR="00E4212C" w:rsidRDefault="00E4212C" w:rsidP="00C94104">
      <w:pPr>
        <w:rPr>
          <w:rFonts w:ascii="Times New Roman" w:eastAsia="Times New Roman" w:hAnsi="Times New Roman" w:cs="Times New Roman"/>
          <w:b/>
          <w:sz w:val="24"/>
          <w:szCs w:val="24"/>
        </w:rPr>
      </w:pPr>
    </w:p>
    <w:p w14:paraId="3ECCCCEC" w14:textId="1FDEEED0" w:rsidR="00C94104" w:rsidRDefault="007B1B59" w:rsidP="00C9410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Sheryl Thompson</w:t>
      </w:r>
      <w:r w:rsidR="00C94104">
        <w:rPr>
          <w:rFonts w:ascii="Times New Roman" w:eastAsia="Times New Roman" w:hAnsi="Times New Roman" w:cs="Times New Roman"/>
          <w:b/>
          <w:sz w:val="24"/>
          <w:szCs w:val="24"/>
        </w:rPr>
        <w:t>,</w:t>
      </w:r>
      <w:r w:rsidR="00C94104">
        <w:rPr>
          <w:rFonts w:ascii="Times New Roman" w:eastAsia="Times New Roman" w:hAnsi="Times New Roman" w:cs="Times New Roman"/>
          <w:sz w:val="24"/>
          <w:szCs w:val="24"/>
        </w:rPr>
        <w:t xml:space="preserve"> </w:t>
      </w:r>
      <w:r w:rsidR="00AE5C83">
        <w:rPr>
          <w:rFonts w:ascii="Times New Roman" w:eastAsia="Times New Roman" w:hAnsi="Times New Roman" w:cs="Times New Roman"/>
          <w:sz w:val="24"/>
          <w:szCs w:val="24"/>
        </w:rPr>
        <w:t>S</w:t>
      </w:r>
      <w:r w:rsidR="00C94104">
        <w:rPr>
          <w:rFonts w:ascii="Times New Roman" w:eastAsia="Times New Roman" w:hAnsi="Times New Roman" w:cs="Times New Roman"/>
          <w:sz w:val="24"/>
          <w:szCs w:val="24"/>
        </w:rPr>
        <w:t>SW</w:t>
      </w:r>
      <w:r w:rsidR="00C94104">
        <w:rPr>
          <w:rFonts w:ascii="Times New Roman" w:eastAsia="Times New Roman" w:hAnsi="Times New Roman" w:cs="Times New Roman"/>
          <w:sz w:val="24"/>
          <w:szCs w:val="24"/>
        </w:rPr>
        <w:tab/>
      </w:r>
      <w:r w:rsidR="00C94104">
        <w:rPr>
          <w:rFonts w:ascii="Times New Roman" w:eastAsia="Times New Roman" w:hAnsi="Times New Roman" w:cs="Times New Roman"/>
          <w:sz w:val="24"/>
          <w:szCs w:val="24"/>
        </w:rPr>
        <w:tab/>
      </w:r>
      <w:r w:rsidR="00C94104">
        <w:rPr>
          <w:rFonts w:ascii="Times New Roman" w:eastAsia="Times New Roman" w:hAnsi="Times New Roman" w:cs="Times New Roman"/>
          <w:sz w:val="24"/>
          <w:szCs w:val="24"/>
        </w:rPr>
        <w:tab/>
      </w:r>
      <w:r w:rsidR="00C94104">
        <w:rPr>
          <w:rFonts w:ascii="Times New Roman" w:eastAsia="Times New Roman" w:hAnsi="Times New Roman" w:cs="Times New Roman"/>
          <w:sz w:val="24"/>
          <w:szCs w:val="24"/>
        </w:rPr>
        <w:tab/>
      </w:r>
      <w:r w:rsidR="0001730E">
        <w:rPr>
          <w:rFonts w:ascii="Times New Roman" w:eastAsia="Times New Roman" w:hAnsi="Times New Roman" w:cs="Times New Roman"/>
          <w:sz w:val="24"/>
          <w:szCs w:val="24"/>
        </w:rPr>
        <w:tab/>
      </w:r>
      <w:r w:rsidR="00395BED" w:rsidRPr="00395BED">
        <w:rPr>
          <w:rFonts w:ascii="Times New Roman" w:eastAsia="Times New Roman" w:hAnsi="Times New Roman" w:cs="Times New Roman"/>
          <w:sz w:val="24"/>
          <w:szCs w:val="24"/>
        </w:rPr>
        <w:t>sherytho@ttu.edu</w:t>
      </w:r>
    </w:p>
    <w:p w14:paraId="51DE50F3" w14:textId="57335828" w:rsidR="00C94104" w:rsidRDefault="00B63EF2" w:rsidP="00C94104">
      <w:pPr>
        <w:rPr>
          <w:rFonts w:ascii="Times New Roman" w:eastAsia="Times New Roman" w:hAnsi="Times New Roman" w:cs="Times New Roman"/>
          <w:sz w:val="24"/>
          <w:szCs w:val="24"/>
        </w:rPr>
      </w:pPr>
      <w:r>
        <w:rPr>
          <w:rFonts w:ascii="Times New Roman" w:eastAsia="Times New Roman" w:hAnsi="Times New Roman" w:cs="Times New Roman"/>
          <w:sz w:val="24"/>
          <w:szCs w:val="24"/>
        </w:rPr>
        <w:t>Assistant</w:t>
      </w:r>
      <w:r w:rsidR="00C94104">
        <w:rPr>
          <w:rFonts w:ascii="Times New Roman" w:eastAsia="Times New Roman" w:hAnsi="Times New Roman" w:cs="Times New Roman"/>
          <w:sz w:val="24"/>
          <w:szCs w:val="24"/>
        </w:rPr>
        <w:t xml:space="preserve"> Professor of Practice of Social Work</w:t>
      </w:r>
    </w:p>
    <w:p w14:paraId="58D46499" w14:textId="3890B538" w:rsidR="00C94104" w:rsidRDefault="00B63EF2" w:rsidP="00C94104">
      <w:pPr>
        <w:rPr>
          <w:rFonts w:ascii="Times New Roman" w:eastAsia="Times New Roman" w:hAnsi="Times New Roman" w:cs="Times New Roman"/>
          <w:sz w:val="24"/>
          <w:szCs w:val="24"/>
        </w:rPr>
      </w:pPr>
      <w:r>
        <w:rPr>
          <w:rFonts w:ascii="Times New Roman" w:eastAsia="Times New Roman" w:hAnsi="Times New Roman" w:cs="Times New Roman"/>
          <w:sz w:val="24"/>
          <w:szCs w:val="24"/>
        </w:rPr>
        <w:t>SSW, Sheridan College</w:t>
      </w:r>
    </w:p>
    <w:p w14:paraId="6724381E" w14:textId="6AB166F9" w:rsidR="00C94104" w:rsidRDefault="0001730E" w:rsidP="00C94104">
      <w:pPr>
        <w:rPr>
          <w:rFonts w:ascii="Times New Roman" w:eastAsia="Times New Roman" w:hAnsi="Times New Roman" w:cs="Times New Roman"/>
          <w:sz w:val="24"/>
          <w:szCs w:val="24"/>
        </w:rPr>
      </w:pPr>
      <w:r>
        <w:rPr>
          <w:rFonts w:ascii="Times New Roman" w:eastAsia="Times New Roman" w:hAnsi="Times New Roman" w:cs="Times New Roman"/>
          <w:sz w:val="24"/>
          <w:szCs w:val="24"/>
        </w:rPr>
        <w:t>HBSW, York University</w:t>
      </w:r>
    </w:p>
    <w:p w14:paraId="06593CCC" w14:textId="19FF4AF5" w:rsidR="00C94104" w:rsidRPr="006225EB" w:rsidRDefault="0001730E" w:rsidP="00C941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MSW, University of Windsor </w:t>
      </w:r>
    </w:p>
    <w:p w14:paraId="0A21692E" w14:textId="77777777" w:rsidR="00C94104" w:rsidRDefault="00C94104" w:rsidP="00B8728B">
      <w:pPr>
        <w:rPr>
          <w:rFonts w:ascii="Times New Roman" w:eastAsia="Times New Roman" w:hAnsi="Times New Roman" w:cs="Times New Roman"/>
          <w:b/>
          <w:sz w:val="24"/>
          <w:szCs w:val="24"/>
        </w:rPr>
      </w:pPr>
    </w:p>
    <w:p w14:paraId="40DD69EA" w14:textId="3C43A518" w:rsidR="006225EB" w:rsidRDefault="009C648A" w:rsidP="00B8728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Tiffany Wigington</w:t>
      </w:r>
      <w:r w:rsidR="006225EB">
        <w:rPr>
          <w:rFonts w:ascii="Times New Roman" w:eastAsia="Times New Roman" w:hAnsi="Times New Roman" w:cs="Times New Roman"/>
          <w:b/>
          <w:sz w:val="24"/>
          <w:szCs w:val="24"/>
        </w:rPr>
        <w:t xml:space="preserve">, </w:t>
      </w:r>
      <w:r w:rsidR="006225EB">
        <w:rPr>
          <w:rFonts w:ascii="Times New Roman" w:eastAsia="Times New Roman" w:hAnsi="Times New Roman" w:cs="Times New Roman"/>
          <w:sz w:val="24"/>
          <w:szCs w:val="24"/>
        </w:rPr>
        <w:t>PhD, L</w:t>
      </w:r>
      <w:r w:rsidR="00122F41">
        <w:rPr>
          <w:rFonts w:ascii="Times New Roman" w:eastAsia="Times New Roman" w:hAnsi="Times New Roman" w:cs="Times New Roman"/>
          <w:sz w:val="24"/>
          <w:szCs w:val="24"/>
        </w:rPr>
        <w:t>M</w:t>
      </w:r>
      <w:r w:rsidR="006225EB">
        <w:rPr>
          <w:rFonts w:ascii="Times New Roman" w:eastAsia="Times New Roman" w:hAnsi="Times New Roman" w:cs="Times New Roman"/>
          <w:sz w:val="24"/>
          <w:szCs w:val="24"/>
        </w:rPr>
        <w:t>SW</w:t>
      </w:r>
      <w:r w:rsidR="000432EB">
        <w:rPr>
          <w:rFonts w:ascii="Times New Roman" w:eastAsia="Times New Roman" w:hAnsi="Times New Roman" w:cs="Times New Roman"/>
          <w:sz w:val="24"/>
          <w:szCs w:val="24"/>
        </w:rPr>
        <w:tab/>
      </w:r>
      <w:r w:rsidR="000432EB">
        <w:rPr>
          <w:rFonts w:ascii="Times New Roman" w:eastAsia="Times New Roman" w:hAnsi="Times New Roman" w:cs="Times New Roman"/>
          <w:sz w:val="24"/>
          <w:szCs w:val="24"/>
        </w:rPr>
        <w:tab/>
      </w:r>
      <w:r w:rsidR="000432EB">
        <w:rPr>
          <w:rFonts w:ascii="Times New Roman" w:eastAsia="Times New Roman" w:hAnsi="Times New Roman" w:cs="Times New Roman"/>
          <w:sz w:val="24"/>
          <w:szCs w:val="24"/>
        </w:rPr>
        <w:tab/>
      </w:r>
      <w:r w:rsidR="000432EB">
        <w:rPr>
          <w:rFonts w:ascii="Times New Roman" w:eastAsia="Times New Roman" w:hAnsi="Times New Roman" w:cs="Times New Roman"/>
          <w:sz w:val="24"/>
          <w:szCs w:val="24"/>
        </w:rPr>
        <w:tab/>
      </w:r>
      <w:r w:rsidR="00C94104" w:rsidRPr="00C94104">
        <w:rPr>
          <w:rFonts w:ascii="Times New Roman" w:eastAsia="Times New Roman" w:hAnsi="Times New Roman" w:cs="Times New Roman"/>
          <w:sz w:val="24"/>
          <w:szCs w:val="24"/>
        </w:rPr>
        <w:t>tiwiging@ttu.edu</w:t>
      </w:r>
    </w:p>
    <w:p w14:paraId="09351120" w14:textId="3EF9629A" w:rsidR="006225EB" w:rsidRDefault="006225EB" w:rsidP="00B872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Associate Professor of </w:t>
      </w:r>
      <w:r w:rsidR="00122F41">
        <w:rPr>
          <w:rFonts w:ascii="Times New Roman" w:eastAsia="Times New Roman" w:hAnsi="Times New Roman" w:cs="Times New Roman"/>
          <w:sz w:val="24"/>
          <w:szCs w:val="24"/>
        </w:rPr>
        <w:t xml:space="preserve">Practice of </w:t>
      </w:r>
      <w:r>
        <w:rPr>
          <w:rFonts w:ascii="Times New Roman" w:eastAsia="Times New Roman" w:hAnsi="Times New Roman" w:cs="Times New Roman"/>
          <w:sz w:val="24"/>
          <w:szCs w:val="24"/>
        </w:rPr>
        <w:t>Social Work</w:t>
      </w:r>
    </w:p>
    <w:p w14:paraId="53DEA74E" w14:textId="4302135D" w:rsidR="006225EB" w:rsidRDefault="006225EB" w:rsidP="00B8728B">
      <w:p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A465F9">
        <w:rPr>
          <w:rFonts w:ascii="Times New Roman" w:eastAsia="Times New Roman" w:hAnsi="Times New Roman" w:cs="Times New Roman"/>
          <w:sz w:val="24"/>
          <w:szCs w:val="24"/>
        </w:rPr>
        <w:t>FA,</w:t>
      </w:r>
      <w:r>
        <w:rPr>
          <w:rFonts w:ascii="Times New Roman" w:eastAsia="Times New Roman" w:hAnsi="Times New Roman" w:cs="Times New Roman"/>
          <w:sz w:val="24"/>
          <w:szCs w:val="24"/>
        </w:rPr>
        <w:t xml:space="preserve"> </w:t>
      </w:r>
      <w:r w:rsidR="00A465F9">
        <w:rPr>
          <w:rFonts w:ascii="Times New Roman" w:eastAsia="Times New Roman" w:hAnsi="Times New Roman" w:cs="Times New Roman"/>
          <w:sz w:val="24"/>
          <w:szCs w:val="24"/>
        </w:rPr>
        <w:t>University of Mary Hardin-Baylor</w:t>
      </w:r>
    </w:p>
    <w:p w14:paraId="1FC53B65" w14:textId="68E9FD25" w:rsidR="006225EB" w:rsidRDefault="006225EB" w:rsidP="00B872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MSW, </w:t>
      </w:r>
      <w:r w:rsidR="00910A6F">
        <w:rPr>
          <w:rFonts w:ascii="Times New Roman" w:eastAsia="Times New Roman" w:hAnsi="Times New Roman" w:cs="Times New Roman"/>
          <w:sz w:val="24"/>
          <w:szCs w:val="24"/>
        </w:rPr>
        <w:t>Saint Ambrose University</w:t>
      </w:r>
    </w:p>
    <w:p w14:paraId="55F974B3" w14:textId="77777777" w:rsidR="002A3930" w:rsidRDefault="006225EB" w:rsidP="00B8728B">
      <w:pPr>
        <w:rPr>
          <w:rFonts w:ascii="Times New Roman" w:eastAsia="Times New Roman" w:hAnsi="Times New Roman" w:cs="Times New Roman"/>
          <w:sz w:val="24"/>
          <w:szCs w:val="24"/>
        </w:rPr>
      </w:pPr>
      <w:r>
        <w:rPr>
          <w:rFonts w:ascii="Times New Roman" w:eastAsia="Times New Roman" w:hAnsi="Times New Roman" w:cs="Times New Roman"/>
          <w:sz w:val="24"/>
          <w:szCs w:val="24"/>
        </w:rPr>
        <w:t>PhD</w:t>
      </w:r>
      <w:r w:rsidR="003765E3">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w:t>
      </w:r>
      <w:r w:rsidR="00910A6F">
        <w:rPr>
          <w:rFonts w:ascii="Times New Roman" w:eastAsia="Times New Roman" w:hAnsi="Times New Roman" w:cs="Times New Roman"/>
          <w:sz w:val="24"/>
          <w:szCs w:val="24"/>
        </w:rPr>
        <w:t>Child, Youth, and Family Studie</w:t>
      </w:r>
      <w:r w:rsidR="003765E3">
        <w:rPr>
          <w:rFonts w:ascii="Times New Roman" w:eastAsia="Times New Roman" w:hAnsi="Times New Roman" w:cs="Times New Roman"/>
          <w:sz w:val="24"/>
          <w:szCs w:val="24"/>
        </w:rPr>
        <w:t xml:space="preserve">s, </w:t>
      </w:r>
    </w:p>
    <w:p w14:paraId="6C846648" w14:textId="414A5C37" w:rsidR="006225EB" w:rsidRPr="006225EB" w:rsidRDefault="002A3930" w:rsidP="00B872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65E3">
        <w:rPr>
          <w:rFonts w:ascii="Times New Roman" w:eastAsia="Times New Roman" w:hAnsi="Times New Roman" w:cs="Times New Roman"/>
          <w:sz w:val="24"/>
          <w:szCs w:val="24"/>
        </w:rPr>
        <w:t>University of Nebraska</w:t>
      </w:r>
    </w:p>
    <w:p w14:paraId="2E54DB22" w14:textId="77777777" w:rsidR="00D21014" w:rsidRPr="00D21014" w:rsidRDefault="00D21014" w:rsidP="00B8728B">
      <w:pPr>
        <w:rPr>
          <w:rFonts w:ascii="Times New Roman" w:eastAsia="Times New Roman" w:hAnsi="Times New Roman" w:cs="Times New Roman"/>
          <w:sz w:val="24"/>
          <w:szCs w:val="24"/>
        </w:rPr>
      </w:pPr>
    </w:p>
    <w:p w14:paraId="08676E50" w14:textId="230F8D65" w:rsid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The program also invites other social workers to teach on a part time basis as adjunct faculty members. Their input and support is </w:t>
      </w:r>
      <w:proofErr w:type="gramStart"/>
      <w:r w:rsidRPr="00B8728B">
        <w:rPr>
          <w:rFonts w:ascii="Times New Roman" w:eastAsia="Times New Roman" w:hAnsi="Times New Roman" w:cs="Times New Roman"/>
          <w:sz w:val="24"/>
          <w:szCs w:val="24"/>
        </w:rPr>
        <w:t>welcomed</w:t>
      </w:r>
      <w:proofErr w:type="gramEnd"/>
      <w:r w:rsidRPr="00B8728B">
        <w:rPr>
          <w:rFonts w:ascii="Times New Roman" w:eastAsia="Times New Roman" w:hAnsi="Times New Roman" w:cs="Times New Roman"/>
          <w:sz w:val="24"/>
          <w:szCs w:val="24"/>
        </w:rPr>
        <w:t xml:space="preserve"> and they are due the same respect as other program faculty.</w:t>
      </w:r>
    </w:p>
    <w:p w14:paraId="721B94B7" w14:textId="77777777" w:rsidR="004C2E0D" w:rsidRDefault="004C2E0D" w:rsidP="00B8728B">
      <w:pPr>
        <w:rPr>
          <w:rFonts w:ascii="Times New Roman" w:eastAsia="Times New Roman" w:hAnsi="Times New Roman" w:cs="Times New Roman"/>
          <w:sz w:val="24"/>
          <w:szCs w:val="24"/>
        </w:rPr>
      </w:pPr>
    </w:p>
    <w:p w14:paraId="2725273E" w14:textId="77777777" w:rsidR="00B8728B" w:rsidRPr="00B8728B" w:rsidRDefault="00B8728B" w:rsidP="00B8728B">
      <w:pPr>
        <w:keepNext/>
        <w:keepLines/>
        <w:spacing w:before="200"/>
        <w:outlineLvl w:val="1"/>
        <w:rPr>
          <w:rFonts w:ascii="Calibri" w:eastAsia="Times New Roman" w:hAnsi="Calibri" w:cs="Times New Roman"/>
          <w:b/>
          <w:bCs/>
          <w:smallCaps/>
          <w:sz w:val="28"/>
          <w:szCs w:val="26"/>
        </w:rPr>
      </w:pPr>
      <w:bookmarkStart w:id="6" w:name="_Toc290021070"/>
      <w:bookmarkStart w:id="7" w:name="_Toc190179820"/>
      <w:r w:rsidRPr="00B8728B">
        <w:rPr>
          <w:rFonts w:ascii="Calibri" w:eastAsia="Times New Roman" w:hAnsi="Calibri" w:cs="Times New Roman"/>
          <w:b/>
          <w:bCs/>
          <w:smallCaps/>
          <w:sz w:val="28"/>
          <w:szCs w:val="26"/>
        </w:rPr>
        <w:t>Purpose and organization of handbook</w:t>
      </w:r>
      <w:bookmarkEnd w:id="6"/>
      <w:bookmarkEnd w:id="7"/>
      <w:r w:rsidRPr="00B8728B">
        <w:rPr>
          <w:rFonts w:ascii="Calibri" w:eastAsia="Times New Roman" w:hAnsi="Calibri" w:cs="Times New Roman"/>
          <w:b/>
          <w:bCs/>
          <w:smallCaps/>
          <w:sz w:val="28"/>
          <w:szCs w:val="26"/>
        </w:rPr>
        <w:fldChar w:fldCharType="begin"/>
      </w:r>
      <w:r w:rsidRPr="00B8728B">
        <w:rPr>
          <w:rFonts w:ascii="Calibri" w:eastAsia="Times New Roman" w:hAnsi="Calibri" w:cs="Times New Roman"/>
          <w:b/>
          <w:bCs/>
          <w:smallCaps/>
          <w:sz w:val="28"/>
          <w:szCs w:val="26"/>
        </w:rPr>
        <w:instrText>tc "</w:instrText>
      </w:r>
      <w:bookmarkStart w:id="8" w:name="_Toc172534714"/>
      <w:r w:rsidRPr="00B8728B">
        <w:rPr>
          <w:rFonts w:ascii="Calibri" w:eastAsia="Times New Roman" w:hAnsi="Calibri" w:cs="Times New Roman"/>
          <w:b/>
          <w:bCs/>
          <w:smallCaps/>
          <w:sz w:val="28"/>
          <w:szCs w:val="26"/>
        </w:rPr>
        <w:instrText>Purpose and organization of handbook</w:instrText>
      </w:r>
      <w:bookmarkEnd w:id="8"/>
      <w:r w:rsidRPr="00B8728B">
        <w:rPr>
          <w:rFonts w:ascii="Calibri" w:eastAsia="Times New Roman" w:hAnsi="Calibri" w:cs="Times New Roman"/>
          <w:b/>
          <w:bCs/>
          <w:smallCaps/>
          <w:sz w:val="28"/>
          <w:szCs w:val="26"/>
        </w:rPr>
        <w:instrText>" \f C \l 3</w:instrText>
      </w:r>
      <w:r w:rsidRPr="00B8728B">
        <w:rPr>
          <w:rFonts w:ascii="Calibri" w:eastAsia="Times New Roman" w:hAnsi="Calibri" w:cs="Times New Roman"/>
          <w:b/>
          <w:bCs/>
          <w:smallCaps/>
          <w:sz w:val="28"/>
          <w:szCs w:val="26"/>
        </w:rPr>
        <w:fldChar w:fldCharType="end"/>
      </w:r>
    </w:p>
    <w:p w14:paraId="575F4B9D" w14:textId="77777777" w:rsidR="00D21014" w:rsidRDefault="00D21014" w:rsidP="00B8728B">
      <w:pPr>
        <w:rPr>
          <w:rFonts w:ascii="Times New Roman" w:eastAsia="Times New Roman" w:hAnsi="Times New Roman" w:cs="Times New Roman"/>
          <w:sz w:val="24"/>
          <w:szCs w:val="24"/>
        </w:rPr>
      </w:pPr>
    </w:p>
    <w:p w14:paraId="7DE4BAEB" w14:textId="77777777"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Part I of this handbook has been designed to acquaint students with the social work profession and to introduce the Social Work Program at Texas Tech University (TTU). Part II provides information on the curriculum structure. Part III sets forth program policies that are intended to help students complete the program and understand the student’s role in this educational experience.</w:t>
      </w:r>
    </w:p>
    <w:p w14:paraId="4AE3D75C" w14:textId="77777777" w:rsidR="00B8728B" w:rsidRPr="00B8728B" w:rsidRDefault="00B8728B" w:rsidP="00B8728B">
      <w:pPr>
        <w:rPr>
          <w:rFonts w:ascii="Times New Roman" w:eastAsia="Times New Roman" w:hAnsi="Times New Roman" w:cs="Times New Roman"/>
          <w:sz w:val="24"/>
          <w:szCs w:val="24"/>
        </w:rPr>
      </w:pPr>
    </w:p>
    <w:p w14:paraId="54CB540B" w14:textId="3443A0BE"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lastRenderedPageBreak/>
        <w:t xml:space="preserve">Students are responsible for becoming aware of these policies and procedures and </w:t>
      </w:r>
      <w:r w:rsidR="00CB503A">
        <w:rPr>
          <w:rFonts w:ascii="Times New Roman" w:eastAsia="Times New Roman" w:hAnsi="Times New Roman" w:cs="Times New Roman"/>
          <w:sz w:val="24"/>
          <w:szCs w:val="24"/>
        </w:rPr>
        <w:t xml:space="preserve">for </w:t>
      </w:r>
      <w:r w:rsidRPr="00B8728B">
        <w:rPr>
          <w:rFonts w:ascii="Times New Roman" w:eastAsia="Times New Roman" w:hAnsi="Times New Roman" w:cs="Times New Roman"/>
          <w:sz w:val="24"/>
          <w:szCs w:val="24"/>
        </w:rPr>
        <w:t xml:space="preserve">abiding by them. Please ask the faculty about anything not fully understood. </w:t>
      </w:r>
      <w:r w:rsidR="00327AC7">
        <w:rPr>
          <w:rFonts w:ascii="Times New Roman" w:eastAsia="Times New Roman" w:hAnsi="Times New Roman" w:cs="Times New Roman"/>
          <w:sz w:val="24"/>
          <w:szCs w:val="24"/>
        </w:rPr>
        <w:t>An electronic copy</w:t>
      </w:r>
      <w:r w:rsidRPr="00B8728B">
        <w:rPr>
          <w:rFonts w:ascii="Times New Roman" w:eastAsia="Times New Roman" w:hAnsi="Times New Roman" w:cs="Times New Roman"/>
          <w:sz w:val="24"/>
          <w:szCs w:val="24"/>
        </w:rPr>
        <w:t xml:space="preserve"> </w:t>
      </w:r>
      <w:r w:rsidR="00327AC7">
        <w:rPr>
          <w:rFonts w:ascii="Times New Roman" w:eastAsia="Times New Roman" w:hAnsi="Times New Roman" w:cs="Times New Roman"/>
          <w:sz w:val="24"/>
          <w:szCs w:val="24"/>
        </w:rPr>
        <w:t xml:space="preserve">of this handbook is </w:t>
      </w:r>
      <w:r w:rsidRPr="00B8728B">
        <w:rPr>
          <w:rFonts w:ascii="Times New Roman" w:eastAsia="Times New Roman" w:hAnsi="Times New Roman" w:cs="Times New Roman"/>
          <w:sz w:val="24"/>
          <w:szCs w:val="24"/>
        </w:rPr>
        <w:t xml:space="preserve">available on the program’s website. This handbook is comparable to the agency manuals that outline the policies and procedures of social work practice in social service agencies. Just as agency administrators hold staff responsible for knowing </w:t>
      </w:r>
      <w:r w:rsidR="00CB503A">
        <w:rPr>
          <w:rFonts w:ascii="Times New Roman" w:eastAsia="Times New Roman" w:hAnsi="Times New Roman" w:cs="Times New Roman"/>
          <w:sz w:val="24"/>
          <w:szCs w:val="24"/>
        </w:rPr>
        <w:t xml:space="preserve">and adhering to </w:t>
      </w:r>
      <w:r w:rsidRPr="00B8728B">
        <w:rPr>
          <w:rFonts w:ascii="Times New Roman" w:eastAsia="Times New Roman" w:hAnsi="Times New Roman" w:cs="Times New Roman"/>
          <w:sz w:val="24"/>
          <w:szCs w:val="24"/>
        </w:rPr>
        <w:t>those policies and procedures, the faculty expects the same of social work students.  This handbook, then, is a tangible representation of the socialization process of becoming a social worker.</w:t>
      </w:r>
    </w:p>
    <w:p w14:paraId="176412AC" w14:textId="77777777" w:rsidR="00B8728B" w:rsidRPr="00B8728B" w:rsidRDefault="00B8728B" w:rsidP="00B8728B">
      <w:pPr>
        <w:tabs>
          <w:tab w:val="left" w:pos="6480"/>
          <w:tab w:val="left" w:pos="6732"/>
        </w:tabs>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This handbook does not serve as a substitute for the University Catalog. Students should become familiar with rules that apply to students in this document as well. To view this on-line, refer to </w:t>
      </w:r>
      <w:hyperlink r:id="rId11" w:history="1">
        <w:r w:rsidRPr="00B8728B">
          <w:rPr>
            <w:rFonts w:ascii="Times New Roman" w:eastAsia="Times New Roman" w:hAnsi="Times New Roman" w:cs="Times New Roman"/>
            <w:sz w:val="24"/>
            <w:szCs w:val="24"/>
            <w:u w:val="single"/>
          </w:rPr>
          <w:t>www.depts.ttu.edu/officialpublications/</w:t>
        </w:r>
      </w:hyperlink>
      <w:r w:rsidRPr="00B8728B">
        <w:rPr>
          <w:rFonts w:ascii="Times New Roman" w:eastAsia="Times New Roman" w:hAnsi="Times New Roman" w:cs="Times New Roman"/>
          <w:sz w:val="24"/>
          <w:szCs w:val="24"/>
        </w:rPr>
        <w:t xml:space="preserve">  </w:t>
      </w:r>
    </w:p>
    <w:p w14:paraId="752D20CE" w14:textId="77777777" w:rsidR="00B8728B" w:rsidRPr="00B8728B" w:rsidRDefault="00B8728B" w:rsidP="00B8728B">
      <w:pPr>
        <w:keepNext/>
        <w:keepLines/>
        <w:spacing w:before="200"/>
        <w:outlineLvl w:val="1"/>
        <w:rPr>
          <w:rFonts w:ascii="Calibri" w:eastAsia="Times New Roman" w:hAnsi="Calibri" w:cs="Times New Roman"/>
          <w:b/>
          <w:bCs/>
          <w:smallCaps/>
          <w:sz w:val="28"/>
          <w:szCs w:val="26"/>
        </w:rPr>
      </w:pPr>
      <w:bookmarkStart w:id="9" w:name="_Toc290021071"/>
      <w:bookmarkStart w:id="10" w:name="_Toc190179821"/>
      <w:r w:rsidRPr="00B8728B">
        <w:rPr>
          <w:rFonts w:ascii="Calibri" w:eastAsia="Times New Roman" w:hAnsi="Calibri" w:cs="Times New Roman"/>
          <w:b/>
          <w:bCs/>
          <w:smallCaps/>
          <w:sz w:val="28"/>
          <w:szCs w:val="26"/>
        </w:rPr>
        <w:t>What social work is, and how it fits into our world today</w:t>
      </w:r>
      <w:bookmarkEnd w:id="9"/>
      <w:bookmarkEnd w:id="10"/>
      <w:r w:rsidRPr="00B8728B">
        <w:rPr>
          <w:rFonts w:ascii="Calibri" w:eastAsia="Times New Roman" w:hAnsi="Calibri" w:cs="Times New Roman"/>
          <w:b/>
          <w:bCs/>
          <w:smallCaps/>
          <w:sz w:val="28"/>
          <w:szCs w:val="26"/>
        </w:rPr>
        <w:t xml:space="preserve"> </w:t>
      </w:r>
      <w:bookmarkStart w:id="11" w:name="_Toc295393169"/>
    </w:p>
    <w:p w14:paraId="5F50743F" w14:textId="77777777" w:rsidR="00B8728B" w:rsidRPr="00B8728B" w:rsidRDefault="00B8728B" w:rsidP="00B8728B">
      <w:pPr>
        <w:rPr>
          <w:rFonts w:ascii="Times New Roman" w:eastAsia="Times New Roman" w:hAnsi="Times New Roman" w:cs="Times New Roman"/>
          <w:sz w:val="24"/>
          <w:szCs w:val="24"/>
        </w:rPr>
      </w:pPr>
    </w:p>
    <w:p w14:paraId="2C888701" w14:textId="416AA271"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According to the 20</w:t>
      </w:r>
      <w:r w:rsidR="0033488D">
        <w:rPr>
          <w:rFonts w:ascii="Times New Roman" w:eastAsia="Times New Roman" w:hAnsi="Times New Roman" w:cs="Times New Roman"/>
          <w:sz w:val="24"/>
          <w:szCs w:val="24"/>
        </w:rPr>
        <w:t>22</w:t>
      </w:r>
      <w:r w:rsidRPr="00B8728B">
        <w:rPr>
          <w:rFonts w:ascii="Times New Roman" w:eastAsia="Times New Roman" w:hAnsi="Times New Roman" w:cs="Times New Roman"/>
          <w:sz w:val="24"/>
          <w:szCs w:val="24"/>
        </w:rPr>
        <w:t xml:space="preserve"> Educational Policy and Accreditation Standards of the Council on Social Work Education, </w:t>
      </w:r>
    </w:p>
    <w:p w14:paraId="0CAFFD58" w14:textId="77777777" w:rsidR="00B8728B" w:rsidRPr="00B8728B" w:rsidRDefault="00B8728B" w:rsidP="00B8728B">
      <w:pPr>
        <w:rPr>
          <w:rFonts w:ascii="Times New Roman" w:eastAsia="Times New Roman" w:hAnsi="Times New Roman" w:cs="Times New Roman"/>
          <w:sz w:val="24"/>
          <w:szCs w:val="24"/>
        </w:rPr>
      </w:pPr>
    </w:p>
    <w:p w14:paraId="733C36ED" w14:textId="356BECBA" w:rsidR="00B8728B" w:rsidRPr="00B8728B" w:rsidRDefault="00875C6A" w:rsidP="00B8728B">
      <w:pPr>
        <w:ind w:left="720"/>
        <w:rPr>
          <w:rFonts w:ascii="Times New Roman" w:eastAsia="Times New Roman" w:hAnsi="Times New Roman" w:cs="Times New Roman"/>
          <w:sz w:val="24"/>
          <w:szCs w:val="24"/>
        </w:rPr>
      </w:pPr>
      <w:r w:rsidRPr="00875C6A">
        <w:rPr>
          <w:rFonts w:ascii="Times New Roman" w:eastAsia="Times New Roman" w:hAnsi="Times New Roman" w:cs="Times New Roman"/>
          <w:sz w:val="24"/>
          <w:szCs w:val="24"/>
        </w:rPr>
        <w:t>The purpose of the social work profession is to promote human and community well-being. Guided by a person-in-environment framework, a global perspective, respect for human diversity, and knowledge based on scientific inquiry, the purpose of social work is actualized through its quest for social, racial, economic, and environmental justice; the creation of conditions that facilitate the realization of human rights; the elimination of poverty; and the enhancement of life for all people, locally and globally.</w:t>
      </w:r>
    </w:p>
    <w:p w14:paraId="68141E1A" w14:textId="77777777" w:rsidR="00B8728B" w:rsidRPr="00B8728B" w:rsidRDefault="00B8728B" w:rsidP="00B8728B">
      <w:pPr>
        <w:keepNext/>
        <w:keepLines/>
        <w:spacing w:before="200"/>
        <w:outlineLvl w:val="1"/>
        <w:rPr>
          <w:rFonts w:ascii="Calibri" w:eastAsia="Times New Roman" w:hAnsi="Calibri" w:cs="Times New Roman"/>
          <w:b/>
          <w:bCs/>
          <w:smallCaps/>
          <w:sz w:val="28"/>
          <w:szCs w:val="26"/>
        </w:rPr>
      </w:pPr>
      <w:bookmarkStart w:id="12" w:name="_Toc290021072"/>
      <w:bookmarkStart w:id="13" w:name="_Toc190179822"/>
      <w:r w:rsidRPr="00B8728B">
        <w:rPr>
          <w:rFonts w:ascii="Calibri" w:eastAsia="Times New Roman" w:hAnsi="Calibri" w:cs="Times New Roman"/>
          <w:b/>
          <w:bCs/>
          <w:smallCaps/>
          <w:sz w:val="28"/>
          <w:szCs w:val="26"/>
        </w:rPr>
        <w:t>What MSW Graduates Do</w:t>
      </w:r>
      <w:bookmarkEnd w:id="11"/>
      <w:bookmarkEnd w:id="12"/>
      <w:bookmarkEnd w:id="13"/>
    </w:p>
    <w:p w14:paraId="66D3BCF6" w14:textId="77777777" w:rsidR="00B8728B" w:rsidRPr="00B8728B" w:rsidRDefault="00B8728B" w:rsidP="00B8728B">
      <w:pPr>
        <w:rPr>
          <w:rFonts w:ascii="Times New Roman" w:eastAsia="Times New Roman" w:hAnsi="Times New Roman" w:cs="Times New Roman"/>
          <w:sz w:val="24"/>
          <w:szCs w:val="24"/>
        </w:rPr>
      </w:pPr>
    </w:p>
    <w:p w14:paraId="64050A53" w14:textId="77777777"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Keeping this purpose in mind, the faculty of the Texas Tech University Master of Social Work </w:t>
      </w:r>
      <w:r w:rsidR="00CB503A">
        <w:rPr>
          <w:rFonts w:ascii="Times New Roman" w:eastAsia="Times New Roman" w:hAnsi="Times New Roman" w:cs="Times New Roman"/>
          <w:sz w:val="24"/>
          <w:szCs w:val="24"/>
        </w:rPr>
        <w:t xml:space="preserve">(MSW) </w:t>
      </w:r>
      <w:r w:rsidRPr="00B8728B">
        <w:rPr>
          <w:rFonts w:ascii="Times New Roman" w:eastAsia="Times New Roman" w:hAnsi="Times New Roman" w:cs="Times New Roman"/>
          <w:sz w:val="24"/>
          <w:szCs w:val="24"/>
        </w:rPr>
        <w:t>Program has created a curriculum that is designed to educate and inspire social work students to be able to fulfill the many roles associated with this profession. The faculty members collectively decided that the concentration of our MSW degree program should be that of the advanced generalist social worker. Based on the work of Lavitt, 2009, and of Dran, 2014, we define this as:</w:t>
      </w:r>
    </w:p>
    <w:p w14:paraId="3069EDA4" w14:textId="77777777" w:rsidR="00B8728B" w:rsidRPr="00B8728B" w:rsidRDefault="00B8728B" w:rsidP="00B8728B">
      <w:pPr>
        <w:rPr>
          <w:rFonts w:ascii="Times New Roman" w:eastAsia="Times New Roman" w:hAnsi="Times New Roman" w:cs="Times New Roman"/>
          <w:sz w:val="24"/>
          <w:szCs w:val="24"/>
        </w:rPr>
      </w:pPr>
    </w:p>
    <w:p w14:paraId="6ACE7E19" w14:textId="77777777" w:rsidR="00B8728B" w:rsidRPr="00B8728B" w:rsidRDefault="00B8728B" w:rsidP="00B8728B">
      <w:pPr>
        <w:ind w:left="720"/>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An advanced generalist social work practitioner is one who; will integrate and apply a broad range of knowledge and skills, including scientific inquiry, gleaned from social work and other relevant disciplines to engage, assess, intervene and evaluate at all levels of practice; will remain mindful of competing values and ethical principles, while striving to fulfill the purpose of the social work profession; will appreciate human diversity and work to reli</w:t>
      </w:r>
      <w:r w:rsidR="00CB503A">
        <w:rPr>
          <w:rFonts w:ascii="Times New Roman" w:eastAsia="Times New Roman" w:hAnsi="Times New Roman" w:cs="Times New Roman"/>
          <w:sz w:val="24"/>
          <w:szCs w:val="24"/>
        </w:rPr>
        <w:t>e</w:t>
      </w:r>
      <w:r w:rsidRPr="00B8728B">
        <w:rPr>
          <w:rFonts w:ascii="Times New Roman" w:eastAsia="Times New Roman" w:hAnsi="Times New Roman" w:cs="Times New Roman"/>
          <w:sz w:val="24"/>
          <w:szCs w:val="24"/>
        </w:rPr>
        <w:t xml:space="preserve">ve oppression; and will uphold and build the social work profession throughout his/her career. </w:t>
      </w:r>
    </w:p>
    <w:p w14:paraId="0EC876E7" w14:textId="77777777" w:rsidR="00B8728B" w:rsidRPr="00B8728B" w:rsidRDefault="00B8728B" w:rsidP="00B8728B">
      <w:pPr>
        <w:rPr>
          <w:rFonts w:ascii="Times New Roman" w:eastAsia="Times New Roman" w:hAnsi="Times New Roman" w:cs="Times New Roman"/>
          <w:sz w:val="24"/>
          <w:szCs w:val="24"/>
        </w:rPr>
      </w:pPr>
    </w:p>
    <w:p w14:paraId="3B862C19" w14:textId="77777777" w:rsid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Our curriculum will augment the advanced generalist concentration with a focus on health and well-being in the </w:t>
      </w:r>
      <w:proofErr w:type="gramStart"/>
      <w:r w:rsidRPr="00B8728B">
        <w:rPr>
          <w:rFonts w:ascii="Times New Roman" w:eastAsia="Times New Roman" w:hAnsi="Times New Roman" w:cs="Times New Roman"/>
          <w:sz w:val="24"/>
          <w:szCs w:val="24"/>
        </w:rPr>
        <w:t>second year</w:t>
      </w:r>
      <w:proofErr w:type="gramEnd"/>
      <w:r w:rsidRPr="00B8728B">
        <w:rPr>
          <w:rFonts w:ascii="Times New Roman" w:eastAsia="Times New Roman" w:hAnsi="Times New Roman" w:cs="Times New Roman"/>
          <w:sz w:val="24"/>
          <w:szCs w:val="24"/>
        </w:rPr>
        <w:t xml:space="preserve"> advanced classes. We believe it is important to view health and well-being through a strengths-based approach that promotes </w:t>
      </w:r>
      <w:proofErr w:type="gramStart"/>
      <w:r w:rsidRPr="00B8728B">
        <w:rPr>
          <w:rFonts w:ascii="Times New Roman" w:eastAsia="Times New Roman" w:hAnsi="Times New Roman" w:cs="Times New Roman"/>
          <w:sz w:val="24"/>
          <w:szCs w:val="24"/>
        </w:rPr>
        <w:t>health</w:t>
      </w:r>
      <w:proofErr w:type="gramEnd"/>
      <w:r w:rsidRPr="00B8728B">
        <w:rPr>
          <w:rFonts w:ascii="Times New Roman" w:eastAsia="Times New Roman" w:hAnsi="Times New Roman" w:cs="Times New Roman"/>
          <w:sz w:val="24"/>
          <w:szCs w:val="24"/>
        </w:rPr>
        <w:t xml:space="preserve"> persons and families in health communities. Students will be trained to work at all client levels; that is, they will be trained to work with individuals, families, groups, and communities, and also at the policy level.</w:t>
      </w:r>
    </w:p>
    <w:p w14:paraId="13517D2E" w14:textId="77777777" w:rsidR="00AB546B" w:rsidRDefault="00AB546B" w:rsidP="00B8728B">
      <w:pPr>
        <w:rPr>
          <w:rFonts w:ascii="Times New Roman" w:eastAsia="Times New Roman" w:hAnsi="Times New Roman" w:cs="Times New Roman"/>
          <w:sz w:val="24"/>
          <w:szCs w:val="24"/>
        </w:rPr>
      </w:pPr>
    </w:p>
    <w:p w14:paraId="730BC8D4" w14:textId="77777777" w:rsidR="00AB546B" w:rsidRPr="00B8728B" w:rsidRDefault="00AB546B" w:rsidP="00B8728B">
      <w:pPr>
        <w:rPr>
          <w:rFonts w:ascii="Times New Roman" w:eastAsia="Times New Roman" w:hAnsi="Times New Roman" w:cs="Times New Roman"/>
          <w:sz w:val="24"/>
          <w:szCs w:val="24"/>
        </w:rPr>
      </w:pPr>
    </w:p>
    <w:p w14:paraId="25568D0E" w14:textId="77777777" w:rsidR="00B8728B" w:rsidRPr="00B8728B" w:rsidRDefault="00B8728B" w:rsidP="00B8728B">
      <w:pPr>
        <w:keepNext/>
        <w:keepLines/>
        <w:spacing w:before="200"/>
        <w:outlineLvl w:val="1"/>
        <w:rPr>
          <w:rFonts w:ascii="Calibri" w:eastAsia="Times New Roman" w:hAnsi="Calibri" w:cs="Times New Roman"/>
          <w:b/>
          <w:bCs/>
          <w:smallCaps/>
          <w:sz w:val="28"/>
          <w:szCs w:val="26"/>
        </w:rPr>
      </w:pPr>
      <w:bookmarkStart w:id="14" w:name="_Toc290021073"/>
      <w:bookmarkStart w:id="15" w:name="_Toc190179823"/>
      <w:r w:rsidRPr="00B8728B">
        <w:rPr>
          <w:rFonts w:ascii="Calibri" w:eastAsia="Times New Roman" w:hAnsi="Calibri" w:cs="Times New Roman"/>
          <w:b/>
          <w:bCs/>
          <w:smallCaps/>
          <w:sz w:val="28"/>
          <w:szCs w:val="26"/>
        </w:rPr>
        <w:lastRenderedPageBreak/>
        <w:t>Social Work Education: Accreditation</w:t>
      </w:r>
      <w:bookmarkEnd w:id="14"/>
      <w:bookmarkEnd w:id="15"/>
    </w:p>
    <w:p w14:paraId="046E20FD" w14:textId="77777777" w:rsidR="00B8728B" w:rsidRPr="00B8728B" w:rsidRDefault="00B8728B" w:rsidP="00B8728B">
      <w:pPr>
        <w:rPr>
          <w:rFonts w:ascii="Times New Roman" w:eastAsia="Times New Roman" w:hAnsi="Times New Roman" w:cs="Times New Roman"/>
          <w:sz w:val="24"/>
          <w:szCs w:val="24"/>
        </w:rPr>
      </w:pPr>
    </w:p>
    <w:p w14:paraId="40552525" w14:textId="6EBC4C8B" w:rsidR="00AD28F0" w:rsidRPr="00AD28F0" w:rsidRDefault="00B8728B" w:rsidP="00AD28F0">
      <w:pPr>
        <w:rPr>
          <w:rFonts w:ascii="Times New Roman" w:eastAsia="Times New Roman" w:hAnsi="Times New Roman" w:cs="Times New Roman"/>
          <w:sz w:val="24"/>
          <w:szCs w:val="24"/>
          <w:lang w:val="en"/>
        </w:rPr>
      </w:pPr>
      <w:r w:rsidRPr="00B8728B">
        <w:rPr>
          <w:rFonts w:ascii="Times New Roman" w:eastAsia="Times New Roman" w:hAnsi="Times New Roman" w:cs="Times New Roman"/>
          <w:sz w:val="24"/>
          <w:szCs w:val="24"/>
        </w:rPr>
        <w:t xml:space="preserve">Accreditation is important. It assures students and the public that the courses, faculty, and policies of social work programs meet expectations of the profession. Accreditation means that a program offers a recognized social work foundation for graduates. Texas Tech’s MSW Program is </w:t>
      </w:r>
      <w:r w:rsidR="00DB465A">
        <w:rPr>
          <w:rFonts w:ascii="Times New Roman" w:eastAsia="Times New Roman" w:hAnsi="Times New Roman" w:cs="Times New Roman"/>
          <w:sz w:val="24"/>
          <w:szCs w:val="24"/>
        </w:rPr>
        <w:t xml:space="preserve">currently </w:t>
      </w:r>
      <w:r w:rsidR="00887ADD">
        <w:rPr>
          <w:rFonts w:ascii="Times New Roman" w:eastAsia="Times New Roman" w:hAnsi="Times New Roman" w:cs="Times New Roman"/>
          <w:sz w:val="24"/>
          <w:szCs w:val="24"/>
        </w:rPr>
        <w:t>accredited</w:t>
      </w:r>
      <w:r w:rsidRPr="00B8728B">
        <w:rPr>
          <w:rFonts w:ascii="Times New Roman" w:eastAsia="Times New Roman" w:hAnsi="Times New Roman" w:cs="Times New Roman"/>
          <w:sz w:val="24"/>
          <w:szCs w:val="24"/>
          <w:lang w:val="en"/>
        </w:rPr>
        <w:t xml:space="preserve"> by the Council on Social Work Education’s </w:t>
      </w:r>
      <w:r w:rsidR="00CB503A">
        <w:rPr>
          <w:rFonts w:ascii="Times New Roman" w:eastAsia="Times New Roman" w:hAnsi="Times New Roman" w:cs="Times New Roman"/>
          <w:sz w:val="24"/>
          <w:szCs w:val="24"/>
          <w:lang w:val="en"/>
        </w:rPr>
        <w:t xml:space="preserve">(CSWE) </w:t>
      </w:r>
      <w:r w:rsidRPr="00B8728B">
        <w:rPr>
          <w:rFonts w:ascii="Times New Roman" w:eastAsia="Times New Roman" w:hAnsi="Times New Roman" w:cs="Times New Roman"/>
          <w:sz w:val="24"/>
          <w:szCs w:val="24"/>
          <w:lang w:val="en"/>
        </w:rPr>
        <w:t>Commission on Accreditation</w:t>
      </w:r>
      <w:r w:rsidR="00756A6D">
        <w:rPr>
          <w:rFonts w:ascii="Times New Roman" w:eastAsia="Times New Roman" w:hAnsi="Times New Roman" w:cs="Times New Roman"/>
          <w:sz w:val="24"/>
          <w:szCs w:val="24"/>
          <w:lang w:val="en"/>
        </w:rPr>
        <w:t xml:space="preserve"> and has been since 2015</w:t>
      </w:r>
      <w:r w:rsidRPr="00B8728B">
        <w:rPr>
          <w:rFonts w:ascii="Times New Roman" w:eastAsia="Times New Roman" w:hAnsi="Times New Roman" w:cs="Times New Roman"/>
          <w:sz w:val="24"/>
          <w:szCs w:val="24"/>
          <w:lang w:val="en"/>
        </w:rPr>
        <w:t>.</w:t>
      </w:r>
      <w:r w:rsidR="00756A6D">
        <w:rPr>
          <w:rFonts w:ascii="Times New Roman" w:eastAsia="Times New Roman" w:hAnsi="Times New Roman" w:cs="Times New Roman"/>
          <w:sz w:val="24"/>
          <w:szCs w:val="24"/>
          <w:lang w:val="en"/>
        </w:rPr>
        <w:t xml:space="preserve"> Our program had to undergo a typical </w:t>
      </w:r>
      <w:r w:rsidR="00DB465A">
        <w:rPr>
          <w:rFonts w:ascii="Times New Roman" w:eastAsia="Times New Roman" w:hAnsi="Times New Roman" w:cs="Times New Roman"/>
          <w:sz w:val="24"/>
          <w:szCs w:val="24"/>
          <w:lang w:val="en"/>
        </w:rPr>
        <w:t xml:space="preserve">three-year </w:t>
      </w:r>
      <w:r w:rsidR="00756A6D">
        <w:rPr>
          <w:rFonts w:ascii="Times New Roman" w:eastAsia="Times New Roman" w:hAnsi="Times New Roman" w:cs="Times New Roman"/>
          <w:sz w:val="24"/>
          <w:szCs w:val="24"/>
          <w:lang w:val="en"/>
        </w:rPr>
        <w:t xml:space="preserve">pre-candidacy process </w:t>
      </w:r>
      <w:r w:rsidR="00DB465A">
        <w:rPr>
          <w:rFonts w:ascii="Times New Roman" w:eastAsia="Times New Roman" w:hAnsi="Times New Roman" w:cs="Times New Roman"/>
          <w:sz w:val="24"/>
          <w:szCs w:val="24"/>
          <w:lang w:val="en"/>
        </w:rPr>
        <w:t>with CSWE from 2015 to 2018. Once full accreditation was granted in 2018</w:t>
      </w:r>
      <w:r w:rsidR="00492D06">
        <w:rPr>
          <w:rFonts w:ascii="Times New Roman" w:eastAsia="Times New Roman" w:hAnsi="Times New Roman" w:cs="Times New Roman"/>
          <w:sz w:val="24"/>
          <w:szCs w:val="24"/>
          <w:lang w:val="en"/>
        </w:rPr>
        <w:t xml:space="preserve"> </w:t>
      </w:r>
      <w:r w:rsidR="00B477E4">
        <w:rPr>
          <w:rFonts w:ascii="Times New Roman" w:eastAsia="Times New Roman" w:hAnsi="Times New Roman" w:cs="Times New Roman"/>
          <w:sz w:val="24"/>
          <w:szCs w:val="24"/>
          <w:lang w:val="en"/>
        </w:rPr>
        <w:t xml:space="preserve">it worked </w:t>
      </w:r>
      <w:r w:rsidR="00DB465A">
        <w:rPr>
          <w:rFonts w:ascii="Times New Roman" w:eastAsia="Times New Roman" w:hAnsi="Times New Roman" w:cs="Times New Roman"/>
          <w:sz w:val="24"/>
          <w:szCs w:val="24"/>
          <w:lang w:val="en"/>
        </w:rPr>
        <w:t>retroactively</w:t>
      </w:r>
      <w:r w:rsidR="00492D06">
        <w:rPr>
          <w:rFonts w:ascii="Times New Roman" w:eastAsia="Times New Roman" w:hAnsi="Times New Roman" w:cs="Times New Roman"/>
          <w:sz w:val="24"/>
          <w:szCs w:val="24"/>
          <w:lang w:val="en"/>
        </w:rPr>
        <w:t xml:space="preserve"> </w:t>
      </w:r>
      <w:r w:rsidR="00DB465A">
        <w:rPr>
          <w:rFonts w:ascii="Times New Roman" w:eastAsia="Times New Roman" w:hAnsi="Times New Roman" w:cs="Times New Roman"/>
          <w:sz w:val="24"/>
          <w:szCs w:val="24"/>
          <w:lang w:val="en"/>
        </w:rPr>
        <w:t>ensur</w:t>
      </w:r>
      <w:r w:rsidR="00B477E4">
        <w:rPr>
          <w:rFonts w:ascii="Times New Roman" w:eastAsia="Times New Roman" w:hAnsi="Times New Roman" w:cs="Times New Roman"/>
          <w:sz w:val="24"/>
          <w:szCs w:val="24"/>
          <w:lang w:val="en"/>
        </w:rPr>
        <w:t>ing</w:t>
      </w:r>
      <w:r w:rsidR="00DB465A">
        <w:rPr>
          <w:rFonts w:ascii="Times New Roman" w:eastAsia="Times New Roman" w:hAnsi="Times New Roman" w:cs="Times New Roman"/>
          <w:sz w:val="24"/>
          <w:szCs w:val="24"/>
          <w:lang w:val="en"/>
        </w:rPr>
        <w:t xml:space="preserve"> that all students who were in</w:t>
      </w:r>
      <w:r w:rsidR="00492D06">
        <w:rPr>
          <w:rFonts w:ascii="Times New Roman" w:eastAsia="Times New Roman" w:hAnsi="Times New Roman" w:cs="Times New Roman"/>
          <w:sz w:val="24"/>
          <w:szCs w:val="24"/>
          <w:lang w:val="en"/>
        </w:rPr>
        <w:t xml:space="preserve"> </w:t>
      </w:r>
      <w:r w:rsidR="00DB465A">
        <w:rPr>
          <w:rFonts w:ascii="Times New Roman" w:eastAsia="Times New Roman" w:hAnsi="Times New Roman" w:cs="Times New Roman"/>
          <w:sz w:val="24"/>
          <w:szCs w:val="24"/>
          <w:lang w:val="en"/>
        </w:rPr>
        <w:t xml:space="preserve">our program </w:t>
      </w:r>
      <w:r w:rsidR="00492D06">
        <w:rPr>
          <w:rFonts w:ascii="Times New Roman" w:eastAsia="Times New Roman" w:hAnsi="Times New Roman" w:cs="Times New Roman"/>
          <w:sz w:val="24"/>
          <w:szCs w:val="24"/>
          <w:lang w:val="en"/>
        </w:rPr>
        <w:t xml:space="preserve">since its beginning </w:t>
      </w:r>
      <w:r w:rsidR="00DB465A">
        <w:rPr>
          <w:rFonts w:ascii="Times New Roman" w:eastAsia="Times New Roman" w:hAnsi="Times New Roman" w:cs="Times New Roman"/>
          <w:sz w:val="24"/>
          <w:szCs w:val="24"/>
          <w:lang w:val="en"/>
        </w:rPr>
        <w:t xml:space="preserve">in 2015 </w:t>
      </w:r>
      <w:r w:rsidR="00B477E4">
        <w:rPr>
          <w:rFonts w:ascii="Times New Roman" w:eastAsia="Times New Roman" w:hAnsi="Times New Roman" w:cs="Times New Roman"/>
          <w:sz w:val="24"/>
          <w:szCs w:val="24"/>
          <w:lang w:val="en"/>
        </w:rPr>
        <w:t xml:space="preserve">also </w:t>
      </w:r>
      <w:r w:rsidR="00DB465A">
        <w:rPr>
          <w:rFonts w:ascii="Times New Roman" w:eastAsia="Times New Roman" w:hAnsi="Times New Roman" w:cs="Times New Roman"/>
          <w:sz w:val="24"/>
          <w:szCs w:val="24"/>
          <w:lang w:val="en"/>
        </w:rPr>
        <w:t>graduat</w:t>
      </w:r>
      <w:r w:rsidR="006C19D6">
        <w:rPr>
          <w:rFonts w:ascii="Times New Roman" w:eastAsia="Times New Roman" w:hAnsi="Times New Roman" w:cs="Times New Roman"/>
          <w:sz w:val="24"/>
          <w:szCs w:val="24"/>
          <w:lang w:val="en"/>
        </w:rPr>
        <w:t>ed</w:t>
      </w:r>
      <w:r w:rsidR="00DB465A">
        <w:rPr>
          <w:rFonts w:ascii="Times New Roman" w:eastAsia="Times New Roman" w:hAnsi="Times New Roman" w:cs="Times New Roman"/>
          <w:sz w:val="24"/>
          <w:szCs w:val="24"/>
          <w:lang w:val="en"/>
        </w:rPr>
        <w:t xml:space="preserve"> from a CSWE accredited program.</w:t>
      </w:r>
      <w:r w:rsidRPr="00B8728B">
        <w:rPr>
          <w:rFonts w:ascii="Times New Roman" w:eastAsia="Times New Roman" w:hAnsi="Times New Roman" w:cs="Times New Roman"/>
          <w:sz w:val="24"/>
          <w:szCs w:val="24"/>
          <w:lang w:val="en"/>
        </w:rPr>
        <w:t xml:space="preserve"> Accreditation provides reasonable assurance about the quality of </w:t>
      </w:r>
      <w:r w:rsidR="000E6A33">
        <w:rPr>
          <w:rFonts w:ascii="Times New Roman" w:eastAsia="Times New Roman" w:hAnsi="Times New Roman" w:cs="Times New Roman"/>
          <w:sz w:val="24"/>
          <w:szCs w:val="24"/>
          <w:lang w:val="en"/>
        </w:rPr>
        <w:t>a</w:t>
      </w:r>
      <w:r w:rsidRPr="00B8728B">
        <w:rPr>
          <w:rFonts w:ascii="Times New Roman" w:eastAsia="Times New Roman" w:hAnsi="Times New Roman" w:cs="Times New Roman"/>
          <w:sz w:val="24"/>
          <w:szCs w:val="24"/>
          <w:lang w:val="en"/>
        </w:rPr>
        <w:t xml:space="preserve"> program and the competence of students gra</w:t>
      </w:r>
      <w:r w:rsidR="000E6A33">
        <w:rPr>
          <w:rFonts w:ascii="Times New Roman" w:eastAsia="Times New Roman" w:hAnsi="Times New Roman" w:cs="Times New Roman"/>
          <w:sz w:val="24"/>
          <w:szCs w:val="24"/>
          <w:lang w:val="en"/>
        </w:rPr>
        <w:t>duating from that</w:t>
      </w:r>
      <w:r w:rsidRPr="00B8728B">
        <w:rPr>
          <w:rFonts w:ascii="Times New Roman" w:eastAsia="Times New Roman" w:hAnsi="Times New Roman" w:cs="Times New Roman"/>
          <w:sz w:val="24"/>
          <w:szCs w:val="24"/>
          <w:lang w:val="en"/>
        </w:rPr>
        <w:t xml:space="preserve"> program. </w:t>
      </w:r>
      <w:r w:rsidRPr="00B8728B">
        <w:rPr>
          <w:rFonts w:ascii="Times New Roman" w:eastAsia="Times New Roman" w:hAnsi="Times New Roman" w:cs="Times New Roman"/>
          <w:sz w:val="24"/>
          <w:szCs w:val="24"/>
        </w:rPr>
        <w:t xml:space="preserve">To learn more about accreditation standards go to </w:t>
      </w:r>
      <w:hyperlink r:id="rId12" w:history="1">
        <w:r w:rsidRPr="00B8728B">
          <w:rPr>
            <w:rFonts w:ascii="Times New Roman" w:eastAsia="Times New Roman" w:hAnsi="Times New Roman" w:cs="Times New Roman"/>
            <w:sz w:val="24"/>
            <w:szCs w:val="24"/>
            <w:u w:val="single"/>
          </w:rPr>
          <w:t>www.cswe.org/accreditation.aspx/</w:t>
        </w:r>
      </w:hyperlink>
      <w:r w:rsidRPr="00B8728B">
        <w:rPr>
          <w:rFonts w:ascii="Times New Roman" w:eastAsia="Times New Roman" w:hAnsi="Times New Roman" w:cs="Times New Roman"/>
          <w:sz w:val="24"/>
          <w:szCs w:val="24"/>
        </w:rPr>
        <w:t xml:space="preserve">. </w:t>
      </w:r>
    </w:p>
    <w:p w14:paraId="7657B24F" w14:textId="77777777" w:rsidR="00B8728B" w:rsidRPr="00B8728B" w:rsidRDefault="00B8728B" w:rsidP="00B8728B">
      <w:pPr>
        <w:keepNext/>
        <w:keepLines/>
        <w:spacing w:before="200"/>
        <w:outlineLvl w:val="1"/>
        <w:rPr>
          <w:rFonts w:ascii="Calibri" w:eastAsia="Times New Roman" w:hAnsi="Calibri" w:cs="Times New Roman"/>
          <w:b/>
          <w:bCs/>
          <w:smallCaps/>
          <w:sz w:val="28"/>
          <w:szCs w:val="26"/>
        </w:rPr>
      </w:pPr>
      <w:bookmarkStart w:id="16" w:name="_Toc290021074"/>
      <w:bookmarkStart w:id="17" w:name="_Toc190179824"/>
      <w:r w:rsidRPr="00B8728B">
        <w:rPr>
          <w:rFonts w:ascii="Calibri" w:eastAsia="Times New Roman" w:hAnsi="Calibri" w:cs="Times New Roman"/>
          <w:b/>
          <w:bCs/>
          <w:smallCaps/>
          <w:sz w:val="28"/>
          <w:szCs w:val="26"/>
        </w:rPr>
        <w:t>History of the Social Work Program at TTU</w:t>
      </w:r>
      <w:bookmarkEnd w:id="16"/>
      <w:bookmarkEnd w:id="17"/>
    </w:p>
    <w:p w14:paraId="1D608327" w14:textId="77777777" w:rsidR="00B8728B" w:rsidRPr="00B8728B" w:rsidRDefault="00B8728B" w:rsidP="00B8728B">
      <w:pPr>
        <w:ind w:left="720"/>
        <w:rPr>
          <w:rFonts w:ascii="Times New Roman" w:eastAsia="Times New Roman" w:hAnsi="Times New Roman" w:cs="Times New Roman"/>
          <w:sz w:val="24"/>
          <w:szCs w:val="24"/>
        </w:rPr>
      </w:pPr>
    </w:p>
    <w:p w14:paraId="1A942BCA" w14:textId="3A64015F"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The Social Work Program at TTU began during the 1967-68 academic year with 24 students and with three courses. Over the following decade, the program grew in faculty, courses, and students until 1979, when the Council on Social Work Accreditation granted full accreditation status. The </w:t>
      </w:r>
      <w:r w:rsidR="007E1C5E">
        <w:rPr>
          <w:rFonts w:ascii="Times New Roman" w:eastAsia="Times New Roman" w:hAnsi="Times New Roman" w:cs="Times New Roman"/>
          <w:sz w:val="24"/>
          <w:szCs w:val="24"/>
        </w:rPr>
        <w:t xml:space="preserve">undergraduate </w:t>
      </w:r>
      <w:r w:rsidRPr="00B8728B">
        <w:rPr>
          <w:rFonts w:ascii="Times New Roman" w:eastAsia="Times New Roman" w:hAnsi="Times New Roman" w:cs="Times New Roman"/>
          <w:sz w:val="24"/>
          <w:szCs w:val="24"/>
        </w:rPr>
        <w:t xml:space="preserve">program has maintained its accreditation since that time.  In </w:t>
      </w:r>
      <w:proofErr w:type="gramStart"/>
      <w:r w:rsidRPr="00B8728B">
        <w:rPr>
          <w:rFonts w:ascii="Times New Roman" w:eastAsia="Times New Roman" w:hAnsi="Times New Roman" w:cs="Times New Roman"/>
          <w:sz w:val="24"/>
          <w:szCs w:val="24"/>
        </w:rPr>
        <w:t>May,</w:t>
      </w:r>
      <w:proofErr w:type="gramEnd"/>
      <w:r w:rsidRPr="00B8728B">
        <w:rPr>
          <w:rFonts w:ascii="Times New Roman" w:eastAsia="Times New Roman" w:hAnsi="Times New Roman" w:cs="Times New Roman"/>
          <w:sz w:val="24"/>
          <w:szCs w:val="24"/>
        </w:rPr>
        <w:t xml:space="preserve"> 2014, the Texas Higher Education Coordinating Board approved the request from Texas Tech University to be</w:t>
      </w:r>
      <w:r w:rsidR="000E6A33">
        <w:rPr>
          <w:rFonts w:ascii="Times New Roman" w:eastAsia="Times New Roman" w:hAnsi="Times New Roman" w:cs="Times New Roman"/>
          <w:sz w:val="24"/>
          <w:szCs w:val="24"/>
        </w:rPr>
        <w:t>gin</w:t>
      </w:r>
      <w:r w:rsidRPr="00B8728B">
        <w:rPr>
          <w:rFonts w:ascii="Times New Roman" w:eastAsia="Times New Roman" w:hAnsi="Times New Roman" w:cs="Times New Roman"/>
          <w:sz w:val="24"/>
          <w:szCs w:val="24"/>
        </w:rPr>
        <w:t xml:space="preserve"> its first Master of Social Work degree program. Learn more about the history of our program at </w:t>
      </w:r>
      <w:hyperlink r:id="rId13" w:history="1">
        <w:r w:rsidRPr="00B8728B">
          <w:rPr>
            <w:rFonts w:ascii="Times New Roman" w:eastAsia="Times New Roman" w:hAnsi="Times New Roman" w:cs="Times New Roman"/>
            <w:sz w:val="24"/>
            <w:szCs w:val="24"/>
            <w:u w:val="single"/>
          </w:rPr>
          <w:t>www.depts.ttu.edu/socialwork/</w:t>
        </w:r>
      </w:hyperlink>
      <w:r w:rsidRPr="00B8728B">
        <w:rPr>
          <w:rFonts w:ascii="Times New Roman" w:eastAsia="Times New Roman" w:hAnsi="Times New Roman" w:cs="Times New Roman"/>
          <w:sz w:val="24"/>
          <w:szCs w:val="24"/>
        </w:rPr>
        <w:t xml:space="preserve">. </w:t>
      </w:r>
    </w:p>
    <w:p w14:paraId="416095D6" w14:textId="77777777" w:rsidR="00B8728B" w:rsidRPr="00B8728B" w:rsidRDefault="00B8728B" w:rsidP="00B8728B">
      <w:pPr>
        <w:rPr>
          <w:rFonts w:ascii="Times New Roman" w:eastAsia="Times New Roman" w:hAnsi="Times New Roman" w:cs="Times New Roman"/>
          <w:sz w:val="24"/>
          <w:szCs w:val="24"/>
        </w:rPr>
      </w:pPr>
    </w:p>
    <w:p w14:paraId="31610816" w14:textId="77777777" w:rsidR="00B8728B" w:rsidRPr="00B8728B" w:rsidRDefault="00B8728B" w:rsidP="00B8728B">
      <w:pPr>
        <w:keepNext/>
        <w:keepLines/>
        <w:spacing w:before="200"/>
        <w:outlineLvl w:val="1"/>
        <w:rPr>
          <w:rFonts w:ascii="Calibri" w:eastAsia="Times New Roman" w:hAnsi="Calibri" w:cs="Times New Roman"/>
          <w:b/>
          <w:bCs/>
          <w:smallCaps/>
          <w:sz w:val="28"/>
          <w:szCs w:val="26"/>
        </w:rPr>
      </w:pPr>
      <w:bookmarkStart w:id="18" w:name="_Toc290021075"/>
      <w:bookmarkStart w:id="19" w:name="_Toc190179825"/>
      <w:r w:rsidRPr="00B8728B">
        <w:rPr>
          <w:rFonts w:ascii="Calibri" w:eastAsia="Times New Roman" w:hAnsi="Calibri" w:cs="Times New Roman"/>
          <w:b/>
          <w:bCs/>
          <w:smallCaps/>
          <w:sz w:val="28"/>
          <w:szCs w:val="26"/>
        </w:rPr>
        <w:t>Mission statement</w:t>
      </w:r>
      <w:bookmarkEnd w:id="18"/>
      <w:bookmarkEnd w:id="19"/>
    </w:p>
    <w:p w14:paraId="7280098F" w14:textId="77777777"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The mission of the program is intended to be a clear statement of what the program intends to accomplish:</w:t>
      </w:r>
    </w:p>
    <w:p w14:paraId="34FB9D6C" w14:textId="77777777" w:rsidR="00B8728B" w:rsidRPr="00B8728B" w:rsidRDefault="00B8728B" w:rsidP="00B8728B">
      <w:pPr>
        <w:rPr>
          <w:rFonts w:ascii="Times New Roman" w:eastAsia="Times New Roman" w:hAnsi="Times New Roman" w:cs="Times New Roman"/>
          <w:sz w:val="24"/>
          <w:szCs w:val="24"/>
        </w:rPr>
      </w:pPr>
    </w:p>
    <w:p w14:paraId="33D3166C" w14:textId="77777777" w:rsidR="00B8728B" w:rsidRPr="00B8728B" w:rsidRDefault="00B8728B" w:rsidP="00B8728B">
      <w:pPr>
        <w:ind w:left="720"/>
        <w:rPr>
          <w:rFonts w:ascii="Cambria" w:eastAsia="MS Mincho" w:hAnsi="Cambria" w:cs="Times New Roman"/>
          <w:sz w:val="24"/>
          <w:szCs w:val="24"/>
        </w:rPr>
      </w:pPr>
      <w:r w:rsidRPr="00B8728B">
        <w:rPr>
          <w:rFonts w:ascii="Cambria" w:eastAsia="MS Mincho" w:hAnsi="Cambria" w:cs="Times New Roman"/>
          <w:sz w:val="24"/>
          <w:szCs w:val="24"/>
        </w:rPr>
        <w:t xml:space="preserve">The Master of Social Work Program at Texas Tech University prepares advanced generalist social workers to contribute to society through professional social work practice and engaged civic participation, providing thoughtful leadership. As critical thinkers and self-directed learners, the MSW graduates are able to simultaneously use self-awareness and sensitivity to the plight of humankind to promote social justice not only in the South Plains Region but also within our interdependent global community. The MSW program integrates the purpose, core principles and methods of social work, and augments these with advanced knowledge and skills to ensure that graduates will continually refine practice through synthesis and </w:t>
      </w:r>
      <w:proofErr w:type="gramStart"/>
      <w:r w:rsidRPr="00B8728B">
        <w:rPr>
          <w:rFonts w:ascii="Cambria" w:eastAsia="MS Mincho" w:hAnsi="Cambria" w:cs="Times New Roman"/>
          <w:sz w:val="24"/>
          <w:szCs w:val="24"/>
        </w:rPr>
        <w:t>discretion, and</w:t>
      </w:r>
      <w:proofErr w:type="gramEnd"/>
      <w:r w:rsidRPr="00B8728B">
        <w:rPr>
          <w:rFonts w:ascii="Cambria" w:eastAsia="MS Mincho" w:hAnsi="Cambria" w:cs="Times New Roman"/>
          <w:sz w:val="24"/>
          <w:szCs w:val="24"/>
        </w:rPr>
        <w:t xml:space="preserve"> will protect and promote the values of the profession.</w:t>
      </w:r>
    </w:p>
    <w:p w14:paraId="440FED13" w14:textId="77777777" w:rsidR="00B8728B" w:rsidRPr="00B8728B" w:rsidRDefault="00B8728B" w:rsidP="00B8728B">
      <w:pPr>
        <w:rPr>
          <w:rFonts w:ascii="Times New Roman" w:eastAsia="Times New Roman" w:hAnsi="Times New Roman" w:cs="Times New Roman"/>
          <w:sz w:val="24"/>
          <w:szCs w:val="24"/>
        </w:rPr>
      </w:pPr>
    </w:p>
    <w:p w14:paraId="3206C274" w14:textId="77777777" w:rsidR="00B8728B" w:rsidRPr="00B8728B" w:rsidRDefault="00B8728B" w:rsidP="00B8728B">
      <w:pPr>
        <w:keepNext/>
        <w:keepLines/>
        <w:spacing w:before="200"/>
        <w:outlineLvl w:val="1"/>
        <w:rPr>
          <w:rFonts w:ascii="Calibri" w:eastAsia="Times New Roman" w:hAnsi="Calibri" w:cs="Times New Roman"/>
          <w:b/>
          <w:bCs/>
          <w:smallCaps/>
          <w:sz w:val="28"/>
          <w:szCs w:val="26"/>
        </w:rPr>
      </w:pPr>
      <w:bookmarkStart w:id="20" w:name="_Toc290021076"/>
      <w:bookmarkStart w:id="21" w:name="_Toc290031913"/>
      <w:bookmarkStart w:id="22" w:name="_Toc190179826"/>
      <w:r w:rsidRPr="00B8728B">
        <w:rPr>
          <w:rFonts w:ascii="Calibri" w:eastAsia="Times New Roman" w:hAnsi="Calibri" w:cs="Times New Roman"/>
          <w:b/>
          <w:bCs/>
          <w:smallCaps/>
          <w:sz w:val="28"/>
          <w:szCs w:val="26"/>
        </w:rPr>
        <w:t>Program goals</w:t>
      </w:r>
      <w:bookmarkEnd w:id="20"/>
      <w:bookmarkEnd w:id="21"/>
      <w:bookmarkEnd w:id="22"/>
      <w:r w:rsidRPr="00B8728B">
        <w:rPr>
          <w:rFonts w:ascii="Calibri" w:eastAsia="Times New Roman" w:hAnsi="Calibri" w:cs="Times New Roman"/>
          <w:b/>
          <w:bCs/>
          <w:smallCaps/>
          <w:sz w:val="28"/>
          <w:szCs w:val="26"/>
        </w:rPr>
        <w:t xml:space="preserve"> </w:t>
      </w:r>
    </w:p>
    <w:p w14:paraId="485E99BB" w14:textId="77777777" w:rsidR="00B8728B" w:rsidRPr="00B8728B" w:rsidRDefault="00B8728B" w:rsidP="00B8728B">
      <w:pPr>
        <w:rPr>
          <w:rFonts w:ascii="Cambria" w:eastAsia="MS Mincho" w:hAnsi="Cambria" w:cs="Arial"/>
          <w:spacing w:val="15"/>
          <w:sz w:val="24"/>
          <w:szCs w:val="24"/>
        </w:rPr>
      </w:pPr>
      <w:r w:rsidRPr="00B8728B">
        <w:rPr>
          <w:rFonts w:ascii="Cambria" w:eastAsia="MS Mincho" w:hAnsi="Cambria" w:cs="Cambria"/>
          <w:sz w:val="24"/>
          <w:szCs w:val="24"/>
        </w:rPr>
        <w:t>GOAL 1: The MSW Program will prepare professional social workers who identify with the profession of social work.</w:t>
      </w:r>
      <w:r w:rsidRPr="00B8728B">
        <w:rPr>
          <w:rFonts w:ascii="Cambria" w:eastAsia="MS Mincho" w:hAnsi="Cambria" w:cs="Arial"/>
          <w:spacing w:val="15"/>
          <w:sz w:val="24"/>
          <w:szCs w:val="24"/>
        </w:rPr>
        <w:t xml:space="preserve"> </w:t>
      </w:r>
    </w:p>
    <w:p w14:paraId="703C809C" w14:textId="77777777" w:rsidR="00B8728B" w:rsidRPr="00B8728B" w:rsidRDefault="00B8728B" w:rsidP="00B8728B">
      <w:pPr>
        <w:rPr>
          <w:rFonts w:ascii="Cambria" w:eastAsia="MS Mincho" w:hAnsi="Cambria" w:cs="Arial"/>
          <w:spacing w:val="15"/>
          <w:sz w:val="24"/>
          <w:szCs w:val="24"/>
        </w:rPr>
      </w:pPr>
      <w:r w:rsidRPr="00B8728B">
        <w:rPr>
          <w:rFonts w:ascii="Cambria" w:eastAsia="MS Mincho" w:hAnsi="Cambria" w:cs="Times New Roman"/>
          <w:sz w:val="24"/>
          <w:szCs w:val="24"/>
        </w:rPr>
        <w:t>GOAL 2: The MSW Program will prepare professional social workers who are sensitive to the evolving context of practice.</w:t>
      </w:r>
      <w:r w:rsidRPr="00B8728B">
        <w:rPr>
          <w:rFonts w:ascii="Cambria" w:eastAsia="MS Mincho" w:hAnsi="Cambria" w:cs="Arial"/>
          <w:spacing w:val="15"/>
          <w:sz w:val="24"/>
          <w:szCs w:val="24"/>
        </w:rPr>
        <w:t xml:space="preserve"> </w:t>
      </w:r>
    </w:p>
    <w:p w14:paraId="5C1ECD2B" w14:textId="77777777" w:rsidR="00B8728B" w:rsidRPr="00B8728B" w:rsidRDefault="00B8728B" w:rsidP="00B8728B">
      <w:pPr>
        <w:rPr>
          <w:rFonts w:ascii="Cambria" w:eastAsia="MS Mincho" w:hAnsi="Cambria" w:cs="Times New Roman"/>
          <w:sz w:val="24"/>
          <w:szCs w:val="24"/>
        </w:rPr>
      </w:pPr>
      <w:r w:rsidRPr="00B8728B">
        <w:rPr>
          <w:rFonts w:ascii="Cambria" w:eastAsia="MS Mincho" w:hAnsi="Cambria" w:cs="Times New Roman"/>
          <w:sz w:val="24"/>
          <w:szCs w:val="24"/>
        </w:rPr>
        <w:lastRenderedPageBreak/>
        <w:t xml:space="preserve">GOAL 3: The MSW Program will prepare professional social workers who are able to function effectively in a practice environment. </w:t>
      </w:r>
    </w:p>
    <w:p w14:paraId="24B1C510" w14:textId="77777777" w:rsidR="00B8728B" w:rsidRPr="00B8728B" w:rsidRDefault="00B8728B" w:rsidP="00B8728B">
      <w:pPr>
        <w:rPr>
          <w:rFonts w:ascii="Times New Roman" w:eastAsia="Times New Roman" w:hAnsi="Times New Roman" w:cs="Times New Roman"/>
          <w:sz w:val="24"/>
          <w:szCs w:val="24"/>
        </w:rPr>
      </w:pPr>
    </w:p>
    <w:p w14:paraId="1EF44943" w14:textId="575E2820" w:rsidR="00A12A80"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Our graduates will embrace not only the methods of the profession</w:t>
      </w:r>
      <w:r w:rsidR="000E6A33">
        <w:rPr>
          <w:rFonts w:ascii="Times New Roman" w:eastAsia="Times New Roman" w:hAnsi="Times New Roman" w:cs="Times New Roman"/>
          <w:sz w:val="24"/>
          <w:szCs w:val="24"/>
        </w:rPr>
        <w:t>,</w:t>
      </w:r>
      <w:r w:rsidRPr="00B8728B">
        <w:rPr>
          <w:rFonts w:ascii="Times New Roman" w:eastAsia="Times New Roman" w:hAnsi="Times New Roman" w:cs="Times New Roman"/>
          <w:sz w:val="24"/>
          <w:szCs w:val="24"/>
        </w:rPr>
        <w:t xml:space="preserve"> but its core principles as well (Goal 1). They will learn to understand their client </w:t>
      </w:r>
      <w:proofErr w:type="gramStart"/>
      <w:r w:rsidRPr="00B8728B">
        <w:rPr>
          <w:rFonts w:ascii="Times New Roman" w:eastAsia="Times New Roman" w:hAnsi="Times New Roman" w:cs="Times New Roman"/>
          <w:sz w:val="24"/>
          <w:szCs w:val="24"/>
        </w:rPr>
        <w:t>systems’</w:t>
      </w:r>
      <w:proofErr w:type="gramEnd"/>
      <w:r w:rsidRPr="00B8728B">
        <w:rPr>
          <w:rFonts w:ascii="Times New Roman" w:eastAsia="Times New Roman" w:hAnsi="Times New Roman" w:cs="Times New Roman"/>
          <w:sz w:val="24"/>
          <w:szCs w:val="24"/>
        </w:rPr>
        <w:t xml:space="preserve"> and their respective communities, and to actively participate in these communities as well. Sensitivity to the evolving context of practice (Goal 2) involves understanding the changing nature of all client and community systems, and the potential for these to impact the practice situation. What happens at city hall can, and does, impact client systems. Our graduates will also demonstrate the ability to function effectively in a practice environment (Goal 3). This involves showing that one can use the knowledge and skills that are taught through our courses. It also includes critical thinking about one’s own values in relationship to the professional principle of client self-determination, as well as other principles. These skill sets, i.e. methods and critical thinking, will be understood within a social justice paradigm that seeks to serve humanity in fairness and good faith.</w:t>
      </w:r>
    </w:p>
    <w:p w14:paraId="678555F5" w14:textId="0DD72543" w:rsidR="00DC0918" w:rsidRPr="00B8728B" w:rsidRDefault="00DC0918" w:rsidP="00DC0918">
      <w:pPr>
        <w:keepNext/>
        <w:keepLines/>
        <w:spacing w:before="200"/>
        <w:outlineLvl w:val="1"/>
        <w:rPr>
          <w:rFonts w:ascii="Calibri" w:eastAsia="Times New Roman" w:hAnsi="Calibri" w:cs="Times New Roman"/>
          <w:b/>
          <w:bCs/>
          <w:smallCaps/>
          <w:sz w:val="28"/>
          <w:szCs w:val="26"/>
        </w:rPr>
      </w:pPr>
      <w:bookmarkStart w:id="23" w:name="_Toc190179827"/>
      <w:r w:rsidRPr="00B8728B">
        <w:rPr>
          <w:rFonts w:ascii="Calibri" w:eastAsia="Times New Roman" w:hAnsi="Calibri" w:cs="Times New Roman"/>
          <w:b/>
          <w:bCs/>
          <w:smallCaps/>
          <w:sz w:val="28"/>
          <w:szCs w:val="26"/>
        </w:rPr>
        <w:t xml:space="preserve">Program </w:t>
      </w:r>
      <w:r>
        <w:rPr>
          <w:rFonts w:ascii="Calibri" w:eastAsia="Times New Roman" w:hAnsi="Calibri" w:cs="Times New Roman"/>
          <w:b/>
          <w:bCs/>
          <w:smallCaps/>
          <w:sz w:val="28"/>
          <w:szCs w:val="26"/>
        </w:rPr>
        <w:t>options</w:t>
      </w:r>
      <w:bookmarkEnd w:id="23"/>
      <w:r w:rsidRPr="00B8728B">
        <w:rPr>
          <w:rFonts w:ascii="Calibri" w:eastAsia="Times New Roman" w:hAnsi="Calibri" w:cs="Times New Roman"/>
          <w:b/>
          <w:bCs/>
          <w:smallCaps/>
          <w:sz w:val="28"/>
          <w:szCs w:val="26"/>
        </w:rPr>
        <w:t xml:space="preserve"> </w:t>
      </w:r>
    </w:p>
    <w:p w14:paraId="665D447D" w14:textId="7EE3097B" w:rsidR="00122E9F" w:rsidRPr="00DB21A6" w:rsidRDefault="007463A4" w:rsidP="00122E9F">
      <w:pPr>
        <w:pStyle w:val="NoSpacing"/>
        <w:rPr>
          <w:rFonts w:ascii="Times New Roman" w:hAnsi="Times New Roman"/>
          <w:sz w:val="24"/>
          <w:szCs w:val="24"/>
        </w:rPr>
      </w:pPr>
      <w:r w:rsidRPr="00DB21A6">
        <w:rPr>
          <w:rFonts w:ascii="Times New Roman" w:hAnsi="Times New Roman"/>
          <w:sz w:val="24"/>
          <w:szCs w:val="24"/>
        </w:rPr>
        <w:t>To increase flexibility and access, the</w:t>
      </w:r>
      <w:r w:rsidR="00405B97" w:rsidRPr="00DB21A6">
        <w:rPr>
          <w:rFonts w:ascii="Times New Roman" w:hAnsi="Times New Roman"/>
          <w:sz w:val="24"/>
          <w:szCs w:val="24"/>
        </w:rPr>
        <w:t xml:space="preserve"> Master of Social Work Program</w:t>
      </w:r>
      <w:r w:rsidR="00DC2CAA" w:rsidRPr="00DB21A6">
        <w:rPr>
          <w:rFonts w:ascii="Times New Roman" w:hAnsi="Times New Roman"/>
          <w:sz w:val="24"/>
          <w:szCs w:val="24"/>
        </w:rPr>
        <w:t xml:space="preserve"> (MSW)</w:t>
      </w:r>
      <w:r w:rsidR="00405B97" w:rsidRPr="00DB21A6">
        <w:rPr>
          <w:rFonts w:ascii="Times New Roman" w:hAnsi="Times New Roman"/>
          <w:sz w:val="24"/>
          <w:szCs w:val="24"/>
        </w:rPr>
        <w:t xml:space="preserve"> </w:t>
      </w:r>
      <w:r w:rsidRPr="00DB21A6">
        <w:rPr>
          <w:rFonts w:ascii="Times New Roman" w:hAnsi="Times New Roman"/>
          <w:sz w:val="24"/>
          <w:szCs w:val="24"/>
        </w:rPr>
        <w:t xml:space="preserve">at Texas Tech University </w:t>
      </w:r>
      <w:r w:rsidR="00405B97" w:rsidRPr="00DB21A6">
        <w:rPr>
          <w:rFonts w:ascii="Times New Roman" w:hAnsi="Times New Roman"/>
          <w:sz w:val="24"/>
          <w:szCs w:val="24"/>
        </w:rPr>
        <w:t>is offered</w:t>
      </w:r>
      <w:r w:rsidRPr="00DB21A6">
        <w:rPr>
          <w:rFonts w:ascii="Times New Roman" w:hAnsi="Times New Roman"/>
          <w:sz w:val="24"/>
          <w:szCs w:val="24"/>
        </w:rPr>
        <w:t xml:space="preserve"> both</w:t>
      </w:r>
      <w:r w:rsidR="00405B97" w:rsidRPr="00DB21A6">
        <w:rPr>
          <w:rFonts w:ascii="Times New Roman" w:hAnsi="Times New Roman"/>
          <w:sz w:val="24"/>
          <w:szCs w:val="24"/>
        </w:rPr>
        <w:t xml:space="preserve"> </w:t>
      </w:r>
      <w:r w:rsidR="00DC2CAA" w:rsidRPr="00DB21A6">
        <w:rPr>
          <w:rFonts w:ascii="Times New Roman" w:hAnsi="Times New Roman"/>
          <w:sz w:val="24"/>
          <w:szCs w:val="24"/>
        </w:rPr>
        <w:t xml:space="preserve">in-person </w:t>
      </w:r>
      <w:r w:rsidR="00405B97" w:rsidRPr="00DB21A6">
        <w:rPr>
          <w:rFonts w:ascii="Times New Roman" w:hAnsi="Times New Roman"/>
          <w:sz w:val="24"/>
          <w:szCs w:val="24"/>
        </w:rPr>
        <w:t xml:space="preserve">at the Lubbock campus and fully online. </w:t>
      </w:r>
      <w:r w:rsidR="00122E9F" w:rsidRPr="00DB21A6">
        <w:rPr>
          <w:rFonts w:ascii="Times New Roman" w:hAnsi="Times New Roman"/>
          <w:sz w:val="24"/>
          <w:szCs w:val="24"/>
        </w:rPr>
        <w:t xml:space="preserve">Students may be admitted to the standard or advanced </w:t>
      </w:r>
      <w:r w:rsidR="00405B97" w:rsidRPr="00DB21A6">
        <w:rPr>
          <w:rFonts w:ascii="Times New Roman" w:hAnsi="Times New Roman"/>
          <w:sz w:val="24"/>
          <w:szCs w:val="24"/>
        </w:rPr>
        <w:t xml:space="preserve">standing MSW </w:t>
      </w:r>
      <w:r w:rsidR="00122E9F" w:rsidRPr="00DB21A6">
        <w:rPr>
          <w:rFonts w:ascii="Times New Roman" w:hAnsi="Times New Roman"/>
          <w:sz w:val="24"/>
          <w:szCs w:val="24"/>
        </w:rPr>
        <w:t>program either in-person or online.</w:t>
      </w:r>
      <w:r w:rsidR="00405B97" w:rsidRPr="00DB21A6">
        <w:rPr>
          <w:rFonts w:ascii="Times New Roman" w:hAnsi="Times New Roman"/>
          <w:sz w:val="24"/>
          <w:szCs w:val="24"/>
        </w:rPr>
        <w:t xml:space="preserve"> Students also have the option to </w:t>
      </w:r>
      <w:r w:rsidR="00AE2331" w:rsidRPr="00DB21A6">
        <w:rPr>
          <w:rFonts w:ascii="Times New Roman" w:hAnsi="Times New Roman"/>
          <w:sz w:val="24"/>
          <w:szCs w:val="24"/>
        </w:rPr>
        <w:t xml:space="preserve">enroll </w:t>
      </w:r>
      <w:r w:rsidR="00405B97" w:rsidRPr="00DB21A6">
        <w:rPr>
          <w:rFonts w:ascii="Times New Roman" w:hAnsi="Times New Roman"/>
          <w:sz w:val="24"/>
          <w:szCs w:val="24"/>
        </w:rPr>
        <w:t xml:space="preserve">as a part-time or full-time student across both program options. Online students have access to the same </w:t>
      </w:r>
      <w:r w:rsidRPr="00DB21A6">
        <w:rPr>
          <w:rFonts w:ascii="Times New Roman" w:hAnsi="Times New Roman"/>
          <w:sz w:val="24"/>
          <w:szCs w:val="24"/>
        </w:rPr>
        <w:t xml:space="preserve">support </w:t>
      </w:r>
      <w:r w:rsidR="00405B97" w:rsidRPr="00DB21A6">
        <w:rPr>
          <w:rFonts w:ascii="Times New Roman" w:hAnsi="Times New Roman"/>
          <w:sz w:val="24"/>
          <w:szCs w:val="24"/>
        </w:rPr>
        <w:t>resources through Texas Tech University</w:t>
      </w:r>
      <w:r w:rsidR="00DC2CAA" w:rsidRPr="00DB21A6">
        <w:rPr>
          <w:rFonts w:ascii="Times New Roman" w:hAnsi="Times New Roman"/>
          <w:sz w:val="24"/>
          <w:szCs w:val="24"/>
        </w:rPr>
        <w:t>, the graduate school,</w:t>
      </w:r>
      <w:r w:rsidR="00405B97" w:rsidRPr="00DB21A6">
        <w:rPr>
          <w:rFonts w:ascii="Times New Roman" w:hAnsi="Times New Roman"/>
          <w:sz w:val="24"/>
          <w:szCs w:val="24"/>
        </w:rPr>
        <w:t xml:space="preserve"> and library services.</w:t>
      </w:r>
    </w:p>
    <w:p w14:paraId="1BD1F3C7" w14:textId="77777777" w:rsidR="00621401" w:rsidRPr="00DB21A6" w:rsidRDefault="00621401" w:rsidP="00122E9F">
      <w:pPr>
        <w:pStyle w:val="NoSpacing"/>
        <w:rPr>
          <w:rFonts w:ascii="Times New Roman" w:hAnsi="Times New Roman"/>
          <w:sz w:val="24"/>
          <w:szCs w:val="24"/>
        </w:rPr>
      </w:pPr>
    </w:p>
    <w:p w14:paraId="6E4EB699" w14:textId="2A5B670C" w:rsidR="00621401" w:rsidRDefault="00621401" w:rsidP="00122E9F">
      <w:pPr>
        <w:pStyle w:val="NoSpacing"/>
        <w:rPr>
          <w:rFonts w:ascii="Times New Roman" w:hAnsi="Times New Roman"/>
          <w:sz w:val="24"/>
          <w:szCs w:val="24"/>
        </w:rPr>
      </w:pPr>
      <w:r w:rsidRPr="00DB21A6">
        <w:rPr>
          <w:rFonts w:ascii="Times New Roman" w:hAnsi="Times New Roman"/>
          <w:sz w:val="24"/>
          <w:szCs w:val="24"/>
        </w:rPr>
        <w:t>The Online MSW program</w:t>
      </w:r>
      <w:r w:rsidR="00917429" w:rsidRPr="00DB21A6">
        <w:rPr>
          <w:rFonts w:ascii="Times New Roman" w:hAnsi="Times New Roman"/>
          <w:sz w:val="24"/>
          <w:szCs w:val="24"/>
        </w:rPr>
        <w:t xml:space="preserve"> option</w:t>
      </w:r>
      <w:r w:rsidRPr="00DB21A6">
        <w:rPr>
          <w:rFonts w:ascii="Times New Roman" w:hAnsi="Times New Roman"/>
          <w:sz w:val="24"/>
          <w:szCs w:val="24"/>
        </w:rPr>
        <w:t xml:space="preserve"> is delivered primarily through asynchronous learning and </w:t>
      </w:r>
      <w:r w:rsidR="0010604B" w:rsidRPr="00DB21A6">
        <w:rPr>
          <w:rFonts w:ascii="Times New Roman" w:hAnsi="Times New Roman"/>
          <w:sz w:val="24"/>
          <w:szCs w:val="24"/>
        </w:rPr>
        <w:t xml:space="preserve">mirrors </w:t>
      </w:r>
      <w:r w:rsidRPr="00DB21A6">
        <w:rPr>
          <w:rFonts w:ascii="Times New Roman" w:hAnsi="Times New Roman"/>
          <w:sz w:val="24"/>
          <w:szCs w:val="24"/>
        </w:rPr>
        <w:t xml:space="preserve">the on-campus </w:t>
      </w:r>
      <w:r w:rsidR="0010604B" w:rsidRPr="00DB21A6">
        <w:rPr>
          <w:rFonts w:ascii="Times New Roman" w:hAnsi="Times New Roman"/>
          <w:sz w:val="24"/>
          <w:szCs w:val="24"/>
        </w:rPr>
        <w:t>curriculum</w:t>
      </w:r>
      <w:r w:rsidRPr="00DB21A6">
        <w:rPr>
          <w:rFonts w:ascii="Times New Roman" w:hAnsi="Times New Roman"/>
          <w:sz w:val="24"/>
          <w:szCs w:val="24"/>
        </w:rPr>
        <w:t xml:space="preserve">. Some required virtual sessions </w:t>
      </w:r>
      <w:r w:rsidR="0010604B" w:rsidRPr="00DB21A6">
        <w:rPr>
          <w:rFonts w:ascii="Times New Roman" w:hAnsi="Times New Roman"/>
          <w:sz w:val="24"/>
          <w:szCs w:val="24"/>
        </w:rPr>
        <w:t>should be</w:t>
      </w:r>
      <w:r w:rsidRPr="00DB21A6">
        <w:rPr>
          <w:rFonts w:ascii="Times New Roman" w:hAnsi="Times New Roman"/>
          <w:sz w:val="24"/>
          <w:szCs w:val="24"/>
        </w:rPr>
        <w:t xml:space="preserve"> expected in the practicum courses. </w:t>
      </w:r>
      <w:r w:rsidR="0010604B" w:rsidRPr="00DB21A6">
        <w:rPr>
          <w:rFonts w:ascii="Times New Roman" w:hAnsi="Times New Roman"/>
          <w:sz w:val="24"/>
          <w:szCs w:val="24"/>
        </w:rPr>
        <w:t>These sessions are designed to support working students. T</w:t>
      </w:r>
      <w:r w:rsidRPr="00DB21A6">
        <w:rPr>
          <w:rFonts w:ascii="Times New Roman" w:hAnsi="Times New Roman"/>
          <w:sz w:val="24"/>
          <w:szCs w:val="24"/>
        </w:rPr>
        <w:t xml:space="preserve">imely </w:t>
      </w:r>
      <w:r w:rsidR="00AE2331" w:rsidRPr="00DB21A6">
        <w:rPr>
          <w:rFonts w:ascii="Times New Roman" w:hAnsi="Times New Roman"/>
          <w:sz w:val="24"/>
          <w:szCs w:val="24"/>
        </w:rPr>
        <w:t xml:space="preserve">engagement </w:t>
      </w:r>
      <w:r w:rsidRPr="00DB21A6">
        <w:rPr>
          <w:rFonts w:ascii="Times New Roman" w:hAnsi="Times New Roman"/>
          <w:sz w:val="24"/>
          <w:szCs w:val="24"/>
        </w:rPr>
        <w:t>in coursework</w:t>
      </w:r>
      <w:r w:rsidR="00AE2331" w:rsidRPr="00DB21A6">
        <w:rPr>
          <w:rFonts w:ascii="Times New Roman" w:hAnsi="Times New Roman"/>
          <w:sz w:val="24"/>
          <w:szCs w:val="24"/>
        </w:rPr>
        <w:t xml:space="preserve"> </w:t>
      </w:r>
      <w:r w:rsidRPr="00DB21A6">
        <w:rPr>
          <w:rFonts w:ascii="Times New Roman" w:hAnsi="Times New Roman"/>
          <w:sz w:val="24"/>
          <w:szCs w:val="24"/>
        </w:rPr>
        <w:t xml:space="preserve">and </w:t>
      </w:r>
      <w:r w:rsidR="00AE2331" w:rsidRPr="00DB21A6">
        <w:rPr>
          <w:rFonts w:ascii="Times New Roman" w:hAnsi="Times New Roman"/>
          <w:sz w:val="24"/>
          <w:szCs w:val="24"/>
        </w:rPr>
        <w:t xml:space="preserve">participation in </w:t>
      </w:r>
      <w:r w:rsidRPr="00DB21A6">
        <w:rPr>
          <w:rFonts w:ascii="Times New Roman" w:hAnsi="Times New Roman"/>
          <w:sz w:val="24"/>
          <w:szCs w:val="24"/>
        </w:rPr>
        <w:t xml:space="preserve">virtual </w:t>
      </w:r>
      <w:r w:rsidR="00AE2331" w:rsidRPr="00DB21A6">
        <w:rPr>
          <w:rFonts w:ascii="Times New Roman" w:hAnsi="Times New Roman"/>
          <w:sz w:val="24"/>
          <w:szCs w:val="24"/>
        </w:rPr>
        <w:t xml:space="preserve">learning activities </w:t>
      </w:r>
      <w:r w:rsidRPr="00DB21A6">
        <w:rPr>
          <w:rFonts w:ascii="Times New Roman" w:hAnsi="Times New Roman"/>
          <w:sz w:val="24"/>
          <w:szCs w:val="24"/>
        </w:rPr>
        <w:t>are key</w:t>
      </w:r>
      <w:r w:rsidR="00DC2CAA" w:rsidRPr="00DB21A6">
        <w:rPr>
          <w:rFonts w:ascii="Times New Roman" w:hAnsi="Times New Roman"/>
          <w:sz w:val="24"/>
          <w:szCs w:val="24"/>
        </w:rPr>
        <w:t xml:space="preserve"> expectations</w:t>
      </w:r>
      <w:r w:rsidRPr="00DB21A6">
        <w:rPr>
          <w:rFonts w:ascii="Times New Roman" w:hAnsi="Times New Roman"/>
          <w:sz w:val="24"/>
          <w:szCs w:val="24"/>
        </w:rPr>
        <w:t xml:space="preserve"> in the online program. The field practicum for online MSW students will take place within the </w:t>
      </w:r>
      <w:r w:rsidR="00DC2CAA" w:rsidRPr="00DB21A6">
        <w:rPr>
          <w:rFonts w:ascii="Times New Roman" w:hAnsi="Times New Roman"/>
          <w:sz w:val="24"/>
          <w:szCs w:val="24"/>
        </w:rPr>
        <w:t>student’s</w:t>
      </w:r>
      <w:r w:rsidRPr="00DB21A6">
        <w:rPr>
          <w:rFonts w:ascii="Times New Roman" w:hAnsi="Times New Roman"/>
          <w:sz w:val="24"/>
          <w:szCs w:val="24"/>
        </w:rPr>
        <w:t xml:space="preserve"> geographic locale</w:t>
      </w:r>
      <w:r w:rsidR="00DC2CAA" w:rsidRPr="00DB21A6">
        <w:rPr>
          <w:rFonts w:ascii="Times New Roman" w:hAnsi="Times New Roman"/>
          <w:sz w:val="24"/>
          <w:szCs w:val="24"/>
        </w:rPr>
        <w:t xml:space="preserve"> and must be approved by the Online Director of Field Education.</w:t>
      </w:r>
    </w:p>
    <w:p w14:paraId="2BA05CEA" w14:textId="77777777" w:rsidR="00DC2CAA" w:rsidRDefault="00DC2CAA" w:rsidP="00122E9F">
      <w:pPr>
        <w:pStyle w:val="NoSpacing"/>
        <w:rPr>
          <w:rFonts w:ascii="Times New Roman" w:hAnsi="Times New Roman"/>
          <w:sz w:val="24"/>
          <w:szCs w:val="24"/>
        </w:rPr>
      </w:pPr>
    </w:p>
    <w:p w14:paraId="0D737AAA" w14:textId="77777777" w:rsidR="00DC2CAA" w:rsidRDefault="00DC2CAA" w:rsidP="00122E9F">
      <w:pPr>
        <w:pStyle w:val="NoSpacing"/>
        <w:rPr>
          <w:rFonts w:ascii="Times New Roman" w:hAnsi="Times New Roman"/>
          <w:sz w:val="24"/>
          <w:szCs w:val="24"/>
        </w:rPr>
      </w:pPr>
    </w:p>
    <w:p w14:paraId="77ACE5FE" w14:textId="77777777" w:rsidR="00DC2CAA" w:rsidRPr="00122E9F" w:rsidRDefault="00DC2CAA" w:rsidP="00122E9F">
      <w:pPr>
        <w:pStyle w:val="NoSpacing"/>
      </w:pPr>
    </w:p>
    <w:p w14:paraId="08908DA9" w14:textId="28B9D980" w:rsidR="00A12A80" w:rsidRPr="00122E9F" w:rsidRDefault="00A12A80" w:rsidP="00122E9F">
      <w:pPr>
        <w:keepNext/>
        <w:keepLines/>
        <w:spacing w:before="200"/>
        <w:outlineLvl w:val="1"/>
        <w:rPr>
          <w:rFonts w:ascii="Calibri" w:eastAsia="Times New Roman" w:hAnsi="Calibri" w:cs="Times New Roman"/>
          <w:b/>
          <w:bCs/>
          <w:smallCaps/>
          <w:sz w:val="28"/>
          <w:szCs w:val="26"/>
        </w:rPr>
      </w:pPr>
    </w:p>
    <w:p w14:paraId="76344A34" w14:textId="77777777" w:rsidR="00A12A80" w:rsidRDefault="00A12A80" w:rsidP="00B8728B">
      <w:pPr>
        <w:rPr>
          <w:rFonts w:ascii="Times New Roman" w:eastAsia="Times New Roman" w:hAnsi="Times New Roman" w:cs="Times New Roman"/>
          <w:sz w:val="24"/>
          <w:szCs w:val="24"/>
        </w:rPr>
      </w:pPr>
    </w:p>
    <w:p w14:paraId="47A965A7" w14:textId="77777777" w:rsidR="00A12A80" w:rsidRDefault="00A12A80" w:rsidP="00B8728B">
      <w:pPr>
        <w:rPr>
          <w:rFonts w:ascii="Times New Roman" w:eastAsia="Times New Roman" w:hAnsi="Times New Roman" w:cs="Times New Roman"/>
          <w:sz w:val="24"/>
          <w:szCs w:val="24"/>
        </w:rPr>
      </w:pPr>
    </w:p>
    <w:p w14:paraId="20F88BFB" w14:textId="77777777" w:rsidR="00A12A80" w:rsidRDefault="00A12A80" w:rsidP="00B8728B">
      <w:pPr>
        <w:rPr>
          <w:rFonts w:ascii="Times New Roman" w:eastAsia="Times New Roman" w:hAnsi="Times New Roman" w:cs="Times New Roman"/>
          <w:sz w:val="24"/>
          <w:szCs w:val="24"/>
        </w:rPr>
      </w:pPr>
    </w:p>
    <w:p w14:paraId="4FCCF8F5" w14:textId="77777777" w:rsidR="00A12A80" w:rsidRDefault="00A12A80" w:rsidP="00B8728B">
      <w:pPr>
        <w:rPr>
          <w:rFonts w:ascii="Times New Roman" w:eastAsia="Times New Roman" w:hAnsi="Times New Roman" w:cs="Times New Roman"/>
          <w:sz w:val="24"/>
          <w:szCs w:val="24"/>
        </w:rPr>
      </w:pPr>
    </w:p>
    <w:p w14:paraId="7DA599E0" w14:textId="77777777" w:rsidR="00A12A80" w:rsidRDefault="00A12A80" w:rsidP="00B8728B">
      <w:pPr>
        <w:rPr>
          <w:rFonts w:ascii="Times New Roman" w:eastAsia="Times New Roman" w:hAnsi="Times New Roman" w:cs="Times New Roman"/>
          <w:sz w:val="24"/>
          <w:szCs w:val="24"/>
        </w:rPr>
      </w:pPr>
    </w:p>
    <w:p w14:paraId="1FEF4469" w14:textId="77777777" w:rsidR="00A12A80" w:rsidRDefault="00A12A80" w:rsidP="00B8728B">
      <w:pPr>
        <w:rPr>
          <w:rFonts w:ascii="Times New Roman" w:eastAsia="Times New Roman" w:hAnsi="Times New Roman" w:cs="Times New Roman"/>
          <w:sz w:val="24"/>
          <w:szCs w:val="24"/>
        </w:rPr>
      </w:pPr>
    </w:p>
    <w:p w14:paraId="3B17AF7F" w14:textId="77777777" w:rsidR="00A12A80" w:rsidRDefault="00A12A80" w:rsidP="00B8728B">
      <w:pPr>
        <w:rPr>
          <w:rFonts w:ascii="Times New Roman" w:eastAsia="Times New Roman" w:hAnsi="Times New Roman" w:cs="Times New Roman"/>
          <w:sz w:val="24"/>
          <w:szCs w:val="24"/>
        </w:rPr>
      </w:pPr>
    </w:p>
    <w:p w14:paraId="4BF6C62B" w14:textId="77777777" w:rsidR="00A12A80" w:rsidRDefault="00A12A80" w:rsidP="00B8728B">
      <w:pPr>
        <w:rPr>
          <w:rFonts w:ascii="Times New Roman" w:eastAsia="Times New Roman" w:hAnsi="Times New Roman" w:cs="Times New Roman"/>
          <w:sz w:val="24"/>
          <w:szCs w:val="24"/>
        </w:rPr>
      </w:pPr>
    </w:p>
    <w:p w14:paraId="79C21B79" w14:textId="77777777" w:rsidR="00A12A80" w:rsidRDefault="00A12A80" w:rsidP="00B8728B">
      <w:pPr>
        <w:rPr>
          <w:rFonts w:ascii="Times New Roman" w:eastAsia="Times New Roman" w:hAnsi="Times New Roman" w:cs="Times New Roman"/>
          <w:sz w:val="24"/>
          <w:szCs w:val="24"/>
        </w:rPr>
      </w:pPr>
    </w:p>
    <w:p w14:paraId="04DE6E61" w14:textId="77777777" w:rsidR="00A12A80" w:rsidRDefault="00A12A80" w:rsidP="00B8728B">
      <w:pPr>
        <w:rPr>
          <w:rFonts w:ascii="Times New Roman" w:eastAsia="Times New Roman" w:hAnsi="Times New Roman" w:cs="Times New Roman"/>
          <w:sz w:val="24"/>
          <w:szCs w:val="24"/>
        </w:rPr>
      </w:pPr>
    </w:p>
    <w:p w14:paraId="497BB812" w14:textId="77777777" w:rsidR="00A12A80" w:rsidRDefault="00A12A80" w:rsidP="00B8728B">
      <w:pPr>
        <w:rPr>
          <w:rFonts w:ascii="Times New Roman" w:eastAsia="Times New Roman" w:hAnsi="Times New Roman" w:cs="Times New Roman"/>
          <w:sz w:val="24"/>
          <w:szCs w:val="24"/>
        </w:rPr>
      </w:pPr>
    </w:p>
    <w:p w14:paraId="35679C31" w14:textId="77777777" w:rsidR="00A12A80" w:rsidRPr="00B8728B" w:rsidRDefault="00A12A80" w:rsidP="00B8728B">
      <w:pPr>
        <w:rPr>
          <w:rFonts w:ascii="Times New Roman" w:eastAsia="Times New Roman" w:hAnsi="Times New Roman" w:cs="Times New Roman"/>
          <w:sz w:val="24"/>
          <w:szCs w:val="24"/>
        </w:rPr>
      </w:pPr>
    </w:p>
    <w:p w14:paraId="22C5F8E1" w14:textId="77777777" w:rsidR="00B8728B" w:rsidRPr="00B8728B" w:rsidRDefault="00B8728B" w:rsidP="00B8728B">
      <w:pPr>
        <w:keepNext/>
        <w:keepLines/>
        <w:pBdr>
          <w:bottom w:val="single" w:sz="4" w:space="1" w:color="auto"/>
        </w:pBdr>
        <w:spacing w:before="480"/>
        <w:jc w:val="center"/>
        <w:outlineLvl w:val="0"/>
        <w:rPr>
          <w:rFonts w:ascii="Arial" w:eastAsia="Times New Roman" w:hAnsi="Arial" w:cs="Times New Roman"/>
          <w:b/>
          <w:bCs/>
          <w:caps/>
          <w:sz w:val="28"/>
          <w:szCs w:val="28"/>
        </w:rPr>
      </w:pPr>
      <w:bookmarkStart w:id="24" w:name="_Toc295393170"/>
      <w:bookmarkStart w:id="25" w:name="_Toc290021077"/>
      <w:bookmarkStart w:id="26" w:name="_Toc190179828"/>
      <w:r w:rsidRPr="00B8728B">
        <w:rPr>
          <w:rFonts w:ascii="Arial" w:eastAsia="Times New Roman" w:hAnsi="Arial" w:cs="Times New Roman"/>
          <w:b/>
          <w:bCs/>
          <w:caps/>
          <w:sz w:val="28"/>
          <w:szCs w:val="28"/>
        </w:rPr>
        <w:lastRenderedPageBreak/>
        <w:t xml:space="preserve">Part II: </w:t>
      </w:r>
      <w:bookmarkEnd w:id="24"/>
      <w:r w:rsidRPr="00B8728B">
        <w:rPr>
          <w:rFonts w:ascii="Arial" w:eastAsia="Times New Roman" w:hAnsi="Arial" w:cs="Times New Roman"/>
          <w:b/>
          <w:bCs/>
          <w:caps/>
          <w:sz w:val="28"/>
          <w:szCs w:val="28"/>
        </w:rPr>
        <w:t>MSW Program Requirements</w:t>
      </w:r>
      <w:bookmarkEnd w:id="25"/>
      <w:bookmarkEnd w:id="26"/>
    </w:p>
    <w:p w14:paraId="1FE9865D" w14:textId="77777777" w:rsidR="00B8728B" w:rsidRPr="00B8728B" w:rsidRDefault="00B8728B" w:rsidP="00B8728B">
      <w:pPr>
        <w:rPr>
          <w:rFonts w:ascii="Times New Roman" w:eastAsia="Times New Roman" w:hAnsi="Times New Roman" w:cs="Times New Roman"/>
          <w:sz w:val="24"/>
          <w:szCs w:val="24"/>
        </w:rPr>
      </w:pPr>
    </w:p>
    <w:p w14:paraId="00F8560A" w14:textId="34CFAE1E" w:rsidR="00FD79B7" w:rsidRPr="000B317B" w:rsidRDefault="00B8728B" w:rsidP="000B317B">
      <w:pPr>
        <w:keepNext/>
        <w:keepLines/>
        <w:spacing w:before="200"/>
        <w:outlineLvl w:val="1"/>
        <w:rPr>
          <w:rFonts w:ascii="Calibri" w:eastAsia="MS Mincho" w:hAnsi="Calibri" w:cs="Times New Roman"/>
          <w:b/>
          <w:bCs/>
          <w:smallCaps/>
          <w:sz w:val="28"/>
          <w:szCs w:val="26"/>
        </w:rPr>
      </w:pPr>
      <w:bookmarkStart w:id="27" w:name="_Toc190179829"/>
      <w:r w:rsidRPr="00B8728B">
        <w:rPr>
          <w:rFonts w:ascii="Calibri" w:eastAsia="MS Mincho" w:hAnsi="Calibri" w:cs="Times New Roman"/>
          <w:b/>
          <w:bCs/>
          <w:smallCaps/>
          <w:sz w:val="28"/>
          <w:szCs w:val="26"/>
        </w:rPr>
        <w:t>Standard Program and Advanced Program</w:t>
      </w:r>
      <w:bookmarkEnd w:id="27"/>
      <w:r w:rsidRPr="00B8728B">
        <w:rPr>
          <w:rFonts w:ascii="Calibri" w:eastAsia="MS Mincho" w:hAnsi="Calibri" w:cs="Times New Roman"/>
          <w:b/>
          <w:bCs/>
          <w:smallCaps/>
          <w:sz w:val="28"/>
          <w:szCs w:val="26"/>
        </w:rPr>
        <w:t xml:space="preserve"> </w:t>
      </w:r>
    </w:p>
    <w:p w14:paraId="54EB616E" w14:textId="0A977115" w:rsidR="00FD79B7" w:rsidRPr="00B8728B" w:rsidRDefault="00FD79B7" w:rsidP="00FD79B7">
      <w:pPr>
        <w:rPr>
          <w:rFonts w:ascii="Cambria" w:eastAsia="MS Mincho" w:hAnsi="Cambria" w:cs="Times New Roman"/>
          <w:sz w:val="24"/>
          <w:szCs w:val="24"/>
        </w:rPr>
      </w:pPr>
      <w:r>
        <w:rPr>
          <w:rFonts w:ascii="Cambria" w:eastAsia="MS Mincho" w:hAnsi="Cambria" w:cs="Times New Roman"/>
          <w:sz w:val="24"/>
          <w:szCs w:val="24"/>
        </w:rPr>
        <w:t xml:space="preserve">The standard and advanced programs can both be completed as either a full-time or part-time student. See course sequence at the following website: </w:t>
      </w:r>
      <w:hyperlink r:id="rId14" w:history="1">
        <w:r w:rsidRPr="0068088C">
          <w:rPr>
            <w:rStyle w:val="Hyperlink"/>
            <w:rFonts w:ascii="Cambria" w:eastAsia="MS Mincho" w:hAnsi="Cambria"/>
            <w:color w:val="auto"/>
            <w:sz w:val="24"/>
            <w:szCs w:val="24"/>
          </w:rPr>
          <w:t>https://www.depts.ttu.edu/socialwork/Program_Pages_MSW/MSW_Curriculum_schedules.php</w:t>
        </w:r>
      </w:hyperlink>
      <w:r w:rsidRPr="0068088C">
        <w:rPr>
          <w:rFonts w:ascii="Cambria" w:eastAsia="MS Mincho" w:hAnsi="Cambria" w:cs="Times New Roman"/>
          <w:sz w:val="24"/>
          <w:szCs w:val="24"/>
        </w:rPr>
        <w:t xml:space="preserve"> </w:t>
      </w:r>
    </w:p>
    <w:p w14:paraId="6820FF34" w14:textId="77777777" w:rsidR="00FD79B7" w:rsidRDefault="00FD79B7" w:rsidP="00B8728B">
      <w:pPr>
        <w:rPr>
          <w:rFonts w:ascii="Cambria" w:eastAsia="MS Mincho" w:hAnsi="Cambria" w:cs="Times New Roman"/>
          <w:sz w:val="24"/>
          <w:szCs w:val="24"/>
        </w:rPr>
      </w:pPr>
    </w:p>
    <w:p w14:paraId="02C6FE33" w14:textId="14039927" w:rsidR="00F229FB" w:rsidRDefault="00B8728B" w:rsidP="00B8728B">
      <w:pPr>
        <w:rPr>
          <w:rFonts w:ascii="Cambria" w:eastAsia="MS Mincho" w:hAnsi="Cambria" w:cs="Times New Roman"/>
          <w:sz w:val="24"/>
          <w:szCs w:val="24"/>
        </w:rPr>
      </w:pPr>
      <w:r w:rsidRPr="00B8728B">
        <w:rPr>
          <w:rFonts w:ascii="Cambria" w:eastAsia="MS Mincho" w:hAnsi="Cambria" w:cs="Times New Roman"/>
          <w:sz w:val="24"/>
          <w:szCs w:val="24"/>
        </w:rPr>
        <w:t xml:space="preserve">The Standard MSW program (non-advanced standing) requires 59 hours of coursework, including field placement hours (900 clock hours). Table 1 gives a blocked view of the program’s credit hour expectations. Students who take the full program are admitted through the Standard Admission process explained later. These students will take all of the required courses in the general curriculum, plus two electives of their choice. The required courses include four field </w:t>
      </w:r>
      <w:proofErr w:type="gramStart"/>
      <w:r w:rsidRPr="00B8728B">
        <w:rPr>
          <w:rFonts w:ascii="Cambria" w:eastAsia="MS Mincho" w:hAnsi="Cambria" w:cs="Times New Roman"/>
          <w:sz w:val="24"/>
          <w:szCs w:val="24"/>
        </w:rPr>
        <w:t>placements</w:t>
      </w:r>
      <w:r w:rsidR="000E6A33">
        <w:rPr>
          <w:rFonts w:ascii="Cambria" w:eastAsia="MS Mincho" w:hAnsi="Cambria" w:cs="Times New Roman"/>
          <w:sz w:val="24"/>
          <w:szCs w:val="24"/>
        </w:rPr>
        <w:t>;</w:t>
      </w:r>
      <w:proofErr w:type="gramEnd"/>
      <w:r w:rsidRPr="00B8728B">
        <w:rPr>
          <w:rFonts w:ascii="Cambria" w:eastAsia="MS Mincho" w:hAnsi="Cambria" w:cs="Times New Roman"/>
          <w:sz w:val="24"/>
          <w:szCs w:val="24"/>
        </w:rPr>
        <w:t xml:space="preserve"> the first for 150 clock hours</w:t>
      </w:r>
      <w:r w:rsidR="000E6A33">
        <w:rPr>
          <w:rFonts w:ascii="Cambria" w:eastAsia="MS Mincho" w:hAnsi="Cambria" w:cs="Times New Roman"/>
          <w:sz w:val="24"/>
          <w:szCs w:val="24"/>
        </w:rPr>
        <w:t>,</w:t>
      </w:r>
      <w:r w:rsidRPr="00B8728B">
        <w:rPr>
          <w:rFonts w:ascii="Cambria" w:eastAsia="MS Mincho" w:hAnsi="Cambria" w:cs="Times New Roman"/>
          <w:sz w:val="24"/>
          <w:szCs w:val="24"/>
        </w:rPr>
        <w:t xml:space="preserve"> and then three for 250 clock hours each.  </w:t>
      </w:r>
    </w:p>
    <w:p w14:paraId="2919EC31" w14:textId="77777777" w:rsidR="00DE2586" w:rsidRDefault="00DE2586" w:rsidP="00B8728B">
      <w:pPr>
        <w:rPr>
          <w:rFonts w:ascii="Cambria" w:eastAsia="MS Mincho" w:hAnsi="Cambria" w:cs="Times New Roman"/>
          <w:b/>
          <w:sz w:val="24"/>
          <w:szCs w:val="24"/>
        </w:rPr>
      </w:pPr>
    </w:p>
    <w:p w14:paraId="6286E519" w14:textId="77777777" w:rsidR="00B8728B" w:rsidRPr="00B8728B" w:rsidRDefault="00B8728B" w:rsidP="00B8728B">
      <w:pPr>
        <w:rPr>
          <w:rFonts w:ascii="Cambria" w:eastAsia="MS Mincho" w:hAnsi="Cambria" w:cs="Times New Roman"/>
          <w:b/>
          <w:sz w:val="24"/>
          <w:szCs w:val="24"/>
        </w:rPr>
      </w:pPr>
      <w:r w:rsidRPr="00B8728B">
        <w:rPr>
          <w:rFonts w:ascii="Cambria" w:eastAsia="MS Mincho" w:hAnsi="Cambria" w:cs="Times New Roman"/>
          <w:b/>
          <w:sz w:val="24"/>
          <w:szCs w:val="24"/>
        </w:rPr>
        <w:t>Table 1: Standard MSW Program: Credit &amp; Clock Hour Expectations</w:t>
      </w:r>
    </w:p>
    <w:p w14:paraId="6C0FCCFE" w14:textId="77777777" w:rsidR="00B8728B" w:rsidRPr="00B8728B" w:rsidRDefault="00B8728B" w:rsidP="00B8728B">
      <w:pPr>
        <w:rPr>
          <w:rFonts w:ascii="Cambria" w:eastAsia="MS Mincho" w:hAnsi="Cambria"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3690"/>
        <w:gridCol w:w="1800"/>
      </w:tblGrid>
      <w:tr w:rsidR="00B8728B" w:rsidRPr="00B8728B" w14:paraId="42A848C3" w14:textId="77777777" w:rsidTr="00D21014">
        <w:trPr>
          <w:trHeight w:val="432"/>
        </w:trPr>
        <w:tc>
          <w:tcPr>
            <w:tcW w:w="9180" w:type="dxa"/>
            <w:gridSpan w:val="3"/>
            <w:vAlign w:val="center"/>
          </w:tcPr>
          <w:p w14:paraId="35380F1B" w14:textId="77777777" w:rsidR="00B8728B" w:rsidRPr="00B8728B" w:rsidRDefault="00B8728B" w:rsidP="00B8728B">
            <w:pPr>
              <w:rPr>
                <w:rFonts w:ascii="Cambria" w:eastAsia="MS Mincho" w:hAnsi="Cambria" w:cs="Times New Roman"/>
                <w:b/>
                <w:sz w:val="24"/>
                <w:szCs w:val="24"/>
              </w:rPr>
            </w:pPr>
            <w:r w:rsidRPr="00B8728B">
              <w:rPr>
                <w:rFonts w:ascii="Cambria" w:eastAsia="MS Mincho" w:hAnsi="Cambria" w:cs="Times New Roman"/>
                <w:b/>
                <w:sz w:val="24"/>
                <w:szCs w:val="24"/>
              </w:rPr>
              <w:t>STANDARD 2 YEAR PROGRAM</w:t>
            </w:r>
          </w:p>
        </w:tc>
      </w:tr>
      <w:tr w:rsidR="00B8728B" w:rsidRPr="00B8728B" w14:paraId="41FD1DFF" w14:textId="77777777" w:rsidTr="00D21014">
        <w:trPr>
          <w:trHeight w:val="432"/>
        </w:trPr>
        <w:tc>
          <w:tcPr>
            <w:tcW w:w="3690" w:type="dxa"/>
            <w:vAlign w:val="center"/>
          </w:tcPr>
          <w:p w14:paraId="4CFC4565" w14:textId="77777777" w:rsidR="00B8728B" w:rsidRPr="00B8728B" w:rsidRDefault="00B8728B" w:rsidP="00B8728B">
            <w:pPr>
              <w:rPr>
                <w:rFonts w:ascii="Cambria" w:eastAsia="MS Mincho" w:hAnsi="Cambria" w:cs="Times New Roman"/>
                <w:b/>
                <w:sz w:val="24"/>
                <w:szCs w:val="24"/>
              </w:rPr>
            </w:pPr>
            <w:r w:rsidRPr="00B8728B">
              <w:rPr>
                <w:rFonts w:ascii="Cambria" w:eastAsia="MS Mincho" w:hAnsi="Cambria" w:cs="Times New Roman"/>
                <w:b/>
                <w:sz w:val="24"/>
                <w:szCs w:val="24"/>
              </w:rPr>
              <w:t>Category</w:t>
            </w:r>
          </w:p>
        </w:tc>
        <w:tc>
          <w:tcPr>
            <w:tcW w:w="3690" w:type="dxa"/>
            <w:vAlign w:val="center"/>
          </w:tcPr>
          <w:p w14:paraId="04FF0465" w14:textId="77777777" w:rsidR="00B8728B" w:rsidRPr="00B8728B" w:rsidRDefault="00B8728B" w:rsidP="00B8728B">
            <w:pPr>
              <w:rPr>
                <w:rFonts w:ascii="Cambria" w:eastAsia="MS Mincho" w:hAnsi="Cambria" w:cs="Times New Roman"/>
                <w:b/>
                <w:sz w:val="24"/>
                <w:szCs w:val="24"/>
              </w:rPr>
            </w:pPr>
            <w:r w:rsidRPr="00B8728B">
              <w:rPr>
                <w:rFonts w:ascii="Cambria" w:eastAsia="MS Mincho" w:hAnsi="Cambria" w:cs="Times New Roman"/>
                <w:b/>
                <w:sz w:val="24"/>
                <w:szCs w:val="24"/>
              </w:rPr>
              <w:t>Semester Credit Hours</w:t>
            </w:r>
          </w:p>
        </w:tc>
        <w:tc>
          <w:tcPr>
            <w:tcW w:w="1800" w:type="dxa"/>
            <w:tcBorders>
              <w:bottom w:val="single" w:sz="4" w:space="0" w:color="auto"/>
            </w:tcBorders>
            <w:vAlign w:val="center"/>
          </w:tcPr>
          <w:p w14:paraId="46583BDB" w14:textId="77777777" w:rsidR="00B8728B" w:rsidRPr="00B8728B" w:rsidRDefault="00B8728B" w:rsidP="00B8728B">
            <w:pPr>
              <w:rPr>
                <w:rFonts w:ascii="Cambria" w:eastAsia="MS Mincho" w:hAnsi="Cambria" w:cs="Times New Roman"/>
                <w:b/>
                <w:sz w:val="24"/>
                <w:szCs w:val="24"/>
              </w:rPr>
            </w:pPr>
            <w:r w:rsidRPr="00B8728B">
              <w:rPr>
                <w:rFonts w:ascii="Cambria" w:eastAsia="MS Mincho" w:hAnsi="Cambria" w:cs="Times New Roman"/>
                <w:b/>
                <w:sz w:val="24"/>
                <w:szCs w:val="24"/>
              </w:rPr>
              <w:t xml:space="preserve">Clock Hours </w:t>
            </w:r>
          </w:p>
        </w:tc>
      </w:tr>
      <w:tr w:rsidR="00CE4113" w:rsidRPr="00B8728B" w14:paraId="237E47AF" w14:textId="77777777" w:rsidTr="00CE4113">
        <w:trPr>
          <w:trHeight w:val="341"/>
        </w:trPr>
        <w:tc>
          <w:tcPr>
            <w:tcW w:w="3690" w:type="dxa"/>
            <w:vAlign w:val="center"/>
          </w:tcPr>
          <w:p w14:paraId="26748685" w14:textId="77777777" w:rsidR="00CE4113" w:rsidRPr="00B8728B" w:rsidRDefault="00CE4113" w:rsidP="00B8728B">
            <w:pPr>
              <w:rPr>
                <w:rFonts w:ascii="Cambria" w:eastAsia="MS Mincho" w:hAnsi="Cambria" w:cs="Times New Roman"/>
                <w:i/>
                <w:sz w:val="24"/>
                <w:szCs w:val="24"/>
              </w:rPr>
            </w:pPr>
            <w:r w:rsidRPr="00B8728B">
              <w:rPr>
                <w:rFonts w:ascii="Cambria" w:eastAsia="MS Mincho" w:hAnsi="Cambria" w:cs="Times New Roman"/>
                <w:sz w:val="24"/>
                <w:szCs w:val="24"/>
              </w:rPr>
              <w:t>Required Courses</w:t>
            </w:r>
          </w:p>
        </w:tc>
        <w:tc>
          <w:tcPr>
            <w:tcW w:w="3690" w:type="dxa"/>
          </w:tcPr>
          <w:p w14:paraId="5F596FB6" w14:textId="77777777" w:rsidR="00CE4113" w:rsidRPr="00B8728B" w:rsidRDefault="00CE4113" w:rsidP="00B8728B">
            <w:pPr>
              <w:rPr>
                <w:rFonts w:ascii="Cambria" w:eastAsia="MS Mincho" w:hAnsi="Cambria" w:cs="Times New Roman"/>
                <w:sz w:val="24"/>
                <w:szCs w:val="24"/>
              </w:rPr>
            </w:pPr>
            <w:r w:rsidRPr="00B8728B">
              <w:rPr>
                <w:rFonts w:ascii="Cambria" w:eastAsia="MS Mincho" w:hAnsi="Cambria" w:cs="Times New Roman"/>
                <w:sz w:val="24"/>
                <w:szCs w:val="24"/>
              </w:rPr>
              <w:t>39</w:t>
            </w:r>
          </w:p>
        </w:tc>
        <w:tc>
          <w:tcPr>
            <w:tcW w:w="1800" w:type="dxa"/>
            <w:shd w:val="clear" w:color="auto" w:fill="C0C0C0"/>
          </w:tcPr>
          <w:p w14:paraId="051F7954" w14:textId="77777777" w:rsidR="00CE4113" w:rsidRPr="00B8728B" w:rsidRDefault="00CE4113" w:rsidP="00B8728B">
            <w:pPr>
              <w:rPr>
                <w:rFonts w:ascii="Cambria" w:eastAsia="MS Mincho" w:hAnsi="Cambria" w:cs="Times New Roman"/>
                <w:sz w:val="24"/>
                <w:szCs w:val="24"/>
              </w:rPr>
            </w:pPr>
          </w:p>
        </w:tc>
      </w:tr>
      <w:tr w:rsidR="00CE4113" w:rsidRPr="00B8728B" w14:paraId="155F84DF" w14:textId="77777777" w:rsidTr="00CE4113">
        <w:trPr>
          <w:trHeight w:val="251"/>
        </w:trPr>
        <w:tc>
          <w:tcPr>
            <w:tcW w:w="3690" w:type="dxa"/>
            <w:vAlign w:val="center"/>
          </w:tcPr>
          <w:p w14:paraId="3E90D8F2" w14:textId="77777777" w:rsidR="00CE4113" w:rsidRPr="00B8728B" w:rsidRDefault="00CE4113" w:rsidP="00B8728B">
            <w:pPr>
              <w:rPr>
                <w:rFonts w:ascii="Cambria" w:eastAsia="MS Mincho" w:hAnsi="Cambria" w:cs="Times New Roman"/>
                <w:sz w:val="24"/>
                <w:szCs w:val="24"/>
              </w:rPr>
            </w:pPr>
            <w:r w:rsidRPr="00B8728B">
              <w:rPr>
                <w:rFonts w:ascii="Cambria" w:eastAsia="MS Mincho" w:hAnsi="Cambria" w:cs="Times New Roman"/>
                <w:sz w:val="24"/>
                <w:szCs w:val="24"/>
              </w:rPr>
              <w:t>Prescribed Electives</w:t>
            </w:r>
          </w:p>
        </w:tc>
        <w:tc>
          <w:tcPr>
            <w:tcW w:w="3690" w:type="dxa"/>
          </w:tcPr>
          <w:p w14:paraId="55DF839F" w14:textId="77777777" w:rsidR="00CE4113" w:rsidRPr="00B8728B" w:rsidRDefault="00CE4113" w:rsidP="00B8728B">
            <w:pPr>
              <w:rPr>
                <w:rFonts w:ascii="Cambria" w:eastAsia="MS Mincho" w:hAnsi="Cambria" w:cs="Times New Roman"/>
                <w:sz w:val="24"/>
                <w:szCs w:val="24"/>
              </w:rPr>
            </w:pPr>
            <w:r>
              <w:rPr>
                <w:rFonts w:ascii="Cambria" w:eastAsia="MS Mincho" w:hAnsi="Cambria" w:cs="Times New Roman"/>
                <w:sz w:val="24"/>
                <w:szCs w:val="24"/>
              </w:rPr>
              <w:t xml:space="preserve">  </w:t>
            </w:r>
            <w:r w:rsidRPr="00B8728B">
              <w:rPr>
                <w:rFonts w:ascii="Cambria" w:eastAsia="MS Mincho" w:hAnsi="Cambria" w:cs="Times New Roman"/>
                <w:sz w:val="24"/>
                <w:szCs w:val="24"/>
              </w:rPr>
              <w:t>6</w:t>
            </w:r>
          </w:p>
        </w:tc>
        <w:tc>
          <w:tcPr>
            <w:tcW w:w="1800" w:type="dxa"/>
            <w:shd w:val="clear" w:color="auto" w:fill="C0C0C0"/>
          </w:tcPr>
          <w:p w14:paraId="7AC93E14" w14:textId="77777777" w:rsidR="00CE4113" w:rsidRPr="00B8728B" w:rsidRDefault="00CE4113" w:rsidP="00B8728B">
            <w:pPr>
              <w:rPr>
                <w:rFonts w:ascii="Cambria" w:eastAsia="MS Mincho" w:hAnsi="Cambria" w:cs="Times New Roman"/>
                <w:sz w:val="24"/>
                <w:szCs w:val="24"/>
              </w:rPr>
            </w:pPr>
          </w:p>
        </w:tc>
      </w:tr>
      <w:tr w:rsidR="00CE4113" w:rsidRPr="00B8728B" w14:paraId="7B4922EA" w14:textId="77777777" w:rsidTr="00F67CDE">
        <w:trPr>
          <w:trHeight w:val="296"/>
        </w:trPr>
        <w:tc>
          <w:tcPr>
            <w:tcW w:w="3690" w:type="dxa"/>
            <w:vAlign w:val="center"/>
          </w:tcPr>
          <w:p w14:paraId="0C791F61" w14:textId="77777777" w:rsidR="00CE4113" w:rsidRPr="00B8728B" w:rsidRDefault="00CE4113" w:rsidP="00B8728B">
            <w:pPr>
              <w:rPr>
                <w:rFonts w:ascii="Cambria" w:eastAsia="MS Mincho" w:hAnsi="Cambria" w:cs="Times New Roman"/>
                <w:sz w:val="24"/>
                <w:szCs w:val="24"/>
              </w:rPr>
            </w:pPr>
            <w:r w:rsidRPr="00B8728B">
              <w:rPr>
                <w:rFonts w:ascii="Cambria" w:eastAsia="MS Mincho" w:hAnsi="Cambria" w:cs="Times New Roman"/>
                <w:sz w:val="24"/>
                <w:szCs w:val="24"/>
              </w:rPr>
              <w:t>Free Electives</w:t>
            </w:r>
          </w:p>
        </w:tc>
        <w:tc>
          <w:tcPr>
            <w:tcW w:w="3690" w:type="dxa"/>
            <w:tcBorders>
              <w:bottom w:val="single" w:sz="4" w:space="0" w:color="auto"/>
            </w:tcBorders>
          </w:tcPr>
          <w:p w14:paraId="1DB580D7" w14:textId="77777777" w:rsidR="00CE4113" w:rsidRPr="00B8728B" w:rsidRDefault="00CE4113" w:rsidP="00B8728B">
            <w:pPr>
              <w:rPr>
                <w:rFonts w:ascii="Cambria" w:eastAsia="MS Mincho" w:hAnsi="Cambria" w:cs="Times New Roman"/>
                <w:sz w:val="24"/>
                <w:szCs w:val="24"/>
              </w:rPr>
            </w:pPr>
            <w:r>
              <w:rPr>
                <w:rFonts w:ascii="Cambria" w:eastAsia="MS Mincho" w:hAnsi="Cambria" w:cs="Times New Roman"/>
                <w:sz w:val="24"/>
                <w:szCs w:val="24"/>
              </w:rPr>
              <w:t xml:space="preserve">  </w:t>
            </w:r>
            <w:r w:rsidRPr="00B8728B">
              <w:rPr>
                <w:rFonts w:ascii="Cambria" w:eastAsia="MS Mincho" w:hAnsi="Cambria" w:cs="Times New Roman"/>
                <w:sz w:val="24"/>
                <w:szCs w:val="24"/>
              </w:rPr>
              <w:t>0</w:t>
            </w:r>
          </w:p>
        </w:tc>
        <w:tc>
          <w:tcPr>
            <w:tcW w:w="1800" w:type="dxa"/>
            <w:shd w:val="clear" w:color="auto" w:fill="C0C0C0"/>
          </w:tcPr>
          <w:p w14:paraId="571C7F36" w14:textId="77777777" w:rsidR="00CE4113" w:rsidRPr="00B8728B" w:rsidRDefault="00CE4113" w:rsidP="00B8728B">
            <w:pPr>
              <w:rPr>
                <w:rFonts w:ascii="Cambria" w:eastAsia="MS Mincho" w:hAnsi="Cambria" w:cs="Times New Roman"/>
                <w:sz w:val="24"/>
                <w:szCs w:val="24"/>
              </w:rPr>
            </w:pPr>
          </w:p>
        </w:tc>
      </w:tr>
      <w:tr w:rsidR="00CE4113" w:rsidRPr="00B8728B" w14:paraId="5CE1DD53" w14:textId="77777777" w:rsidTr="00F67CDE">
        <w:trPr>
          <w:trHeight w:val="251"/>
        </w:trPr>
        <w:tc>
          <w:tcPr>
            <w:tcW w:w="3690" w:type="dxa"/>
            <w:vAlign w:val="center"/>
          </w:tcPr>
          <w:p w14:paraId="3FCD6537" w14:textId="77777777" w:rsidR="00CE4113" w:rsidRPr="00B8728B" w:rsidRDefault="00CE4113" w:rsidP="00B8728B">
            <w:pPr>
              <w:rPr>
                <w:rFonts w:ascii="Cambria" w:eastAsia="MS Mincho" w:hAnsi="Cambria" w:cs="Times New Roman"/>
                <w:sz w:val="24"/>
                <w:szCs w:val="24"/>
              </w:rPr>
            </w:pPr>
            <w:r w:rsidRPr="00B8728B">
              <w:rPr>
                <w:rFonts w:ascii="Cambria" w:eastAsia="MS Mincho" w:hAnsi="Cambria" w:cs="Times New Roman"/>
                <w:sz w:val="24"/>
                <w:szCs w:val="24"/>
              </w:rPr>
              <w:t>Field Placements</w:t>
            </w:r>
          </w:p>
        </w:tc>
        <w:tc>
          <w:tcPr>
            <w:tcW w:w="3690" w:type="dxa"/>
          </w:tcPr>
          <w:p w14:paraId="45B0D2B6" w14:textId="77777777" w:rsidR="00CE4113" w:rsidRPr="00B8728B" w:rsidRDefault="00CE4113" w:rsidP="00B8728B">
            <w:pPr>
              <w:rPr>
                <w:rFonts w:ascii="Cambria" w:eastAsia="MS Mincho" w:hAnsi="Cambria" w:cs="Times New Roman"/>
                <w:sz w:val="24"/>
                <w:szCs w:val="24"/>
              </w:rPr>
            </w:pPr>
            <w:r w:rsidRPr="00B8728B">
              <w:rPr>
                <w:rFonts w:ascii="Cambria" w:eastAsia="MS Mincho" w:hAnsi="Cambria" w:cs="Times New Roman"/>
                <w:sz w:val="24"/>
                <w:szCs w:val="24"/>
              </w:rPr>
              <w:t>14</w:t>
            </w:r>
          </w:p>
        </w:tc>
        <w:tc>
          <w:tcPr>
            <w:tcW w:w="1800" w:type="dxa"/>
            <w:tcBorders>
              <w:bottom w:val="single" w:sz="4" w:space="0" w:color="auto"/>
            </w:tcBorders>
          </w:tcPr>
          <w:p w14:paraId="2B9060E4" w14:textId="77777777" w:rsidR="00CE4113" w:rsidRPr="00B8728B" w:rsidRDefault="00CE4113" w:rsidP="00B8728B">
            <w:pPr>
              <w:rPr>
                <w:rFonts w:ascii="Cambria" w:eastAsia="MS Mincho" w:hAnsi="Cambria" w:cs="Times New Roman"/>
                <w:sz w:val="24"/>
                <w:szCs w:val="24"/>
              </w:rPr>
            </w:pPr>
            <w:r w:rsidRPr="00B8728B">
              <w:rPr>
                <w:rFonts w:ascii="Cambria" w:eastAsia="MS Mincho" w:hAnsi="Cambria" w:cs="Times New Roman"/>
                <w:sz w:val="24"/>
                <w:szCs w:val="24"/>
              </w:rPr>
              <w:t>900</w:t>
            </w:r>
          </w:p>
        </w:tc>
      </w:tr>
      <w:tr w:rsidR="00CE4113" w:rsidRPr="00B8728B" w14:paraId="410E5924" w14:textId="77777777" w:rsidTr="00F67CDE">
        <w:trPr>
          <w:trHeight w:val="251"/>
        </w:trPr>
        <w:tc>
          <w:tcPr>
            <w:tcW w:w="3690" w:type="dxa"/>
            <w:vAlign w:val="center"/>
          </w:tcPr>
          <w:p w14:paraId="5FF49277" w14:textId="77777777" w:rsidR="00CE4113" w:rsidRPr="00B8728B" w:rsidRDefault="00CE4113" w:rsidP="00B8728B">
            <w:pPr>
              <w:rPr>
                <w:rFonts w:ascii="Cambria" w:eastAsia="MS Mincho" w:hAnsi="Cambria" w:cs="Times New Roman"/>
                <w:sz w:val="24"/>
                <w:szCs w:val="24"/>
              </w:rPr>
            </w:pPr>
            <w:r w:rsidRPr="00B8728B">
              <w:rPr>
                <w:rFonts w:ascii="Cambria" w:eastAsia="MS Mincho" w:hAnsi="Cambria" w:cs="Times New Roman"/>
                <w:sz w:val="24"/>
                <w:szCs w:val="24"/>
              </w:rPr>
              <w:t>TOTAL</w:t>
            </w:r>
          </w:p>
        </w:tc>
        <w:tc>
          <w:tcPr>
            <w:tcW w:w="3690" w:type="dxa"/>
          </w:tcPr>
          <w:p w14:paraId="44A3CCDA" w14:textId="77777777" w:rsidR="00CE4113" w:rsidRPr="00B8728B" w:rsidRDefault="00CE4113" w:rsidP="00B8728B">
            <w:pPr>
              <w:rPr>
                <w:rFonts w:ascii="Cambria" w:eastAsia="MS Mincho" w:hAnsi="Cambria" w:cs="Times New Roman"/>
                <w:sz w:val="24"/>
                <w:szCs w:val="24"/>
              </w:rPr>
            </w:pPr>
            <w:r w:rsidRPr="00B8728B">
              <w:rPr>
                <w:rFonts w:ascii="Cambria" w:eastAsia="MS Mincho" w:hAnsi="Cambria" w:cs="Times New Roman"/>
                <w:sz w:val="24"/>
                <w:szCs w:val="24"/>
              </w:rPr>
              <w:t>59</w:t>
            </w:r>
          </w:p>
        </w:tc>
        <w:tc>
          <w:tcPr>
            <w:tcW w:w="1800" w:type="dxa"/>
            <w:shd w:val="clear" w:color="auto" w:fill="C0C0C0"/>
          </w:tcPr>
          <w:p w14:paraId="5AF69711" w14:textId="77777777" w:rsidR="00CE4113" w:rsidRPr="00B8728B" w:rsidRDefault="00CE4113" w:rsidP="00B8728B">
            <w:pPr>
              <w:rPr>
                <w:rFonts w:ascii="Cambria" w:eastAsia="MS Mincho" w:hAnsi="Cambria" w:cs="Times New Roman"/>
                <w:sz w:val="24"/>
                <w:szCs w:val="24"/>
              </w:rPr>
            </w:pPr>
          </w:p>
        </w:tc>
      </w:tr>
    </w:tbl>
    <w:p w14:paraId="5E7E9E7B" w14:textId="77777777" w:rsidR="00B8728B" w:rsidRPr="00B8728B" w:rsidRDefault="00B8728B" w:rsidP="00B8728B">
      <w:pPr>
        <w:rPr>
          <w:rFonts w:ascii="Cambria" w:eastAsia="MS Mincho" w:hAnsi="Cambria" w:cs="Times New Roman"/>
          <w:sz w:val="24"/>
          <w:szCs w:val="24"/>
        </w:rPr>
      </w:pPr>
    </w:p>
    <w:p w14:paraId="3A92BDCF" w14:textId="77777777" w:rsidR="00B8728B" w:rsidRPr="00B8728B" w:rsidRDefault="000E6A33" w:rsidP="00B8728B">
      <w:pPr>
        <w:rPr>
          <w:rFonts w:ascii="Cambria" w:eastAsia="MS Mincho" w:hAnsi="Cambria" w:cs="Times New Roman"/>
          <w:sz w:val="24"/>
          <w:szCs w:val="24"/>
        </w:rPr>
      </w:pPr>
      <w:r>
        <w:rPr>
          <w:rFonts w:ascii="Cambria" w:eastAsia="MS Mincho" w:hAnsi="Cambria" w:cs="Times New Roman"/>
          <w:sz w:val="24"/>
          <w:szCs w:val="24"/>
        </w:rPr>
        <w:t>The Advanced Standing MSW P</w:t>
      </w:r>
      <w:r w:rsidR="00B8728B" w:rsidRPr="00B8728B">
        <w:rPr>
          <w:rFonts w:ascii="Cambria" w:eastAsia="MS Mincho" w:hAnsi="Cambria" w:cs="Times New Roman"/>
          <w:sz w:val="24"/>
          <w:szCs w:val="24"/>
        </w:rPr>
        <w:t>rogram option is for students who completed an undergraduate social work degree in a CSWE accredited (or approved) institution. It requires 32 hours of coursework, including 500 clock hours of field placement spread over two semesters. Table 2 shows a blocked explanation of the requirements.</w:t>
      </w:r>
    </w:p>
    <w:p w14:paraId="2A8881F8" w14:textId="77777777" w:rsidR="00B8728B" w:rsidRPr="00B8728B" w:rsidRDefault="00B8728B" w:rsidP="00B8728B">
      <w:pPr>
        <w:rPr>
          <w:rFonts w:ascii="Cambria" w:eastAsia="MS Mincho" w:hAnsi="Cambria" w:cs="Times New Roman"/>
          <w:b/>
          <w:sz w:val="24"/>
          <w:szCs w:val="24"/>
        </w:rPr>
      </w:pPr>
    </w:p>
    <w:p w14:paraId="51EEE3C7" w14:textId="77777777" w:rsidR="00B8728B" w:rsidRPr="00B8728B" w:rsidRDefault="00B8728B" w:rsidP="00B8728B">
      <w:pPr>
        <w:spacing w:line="480" w:lineRule="auto"/>
        <w:rPr>
          <w:rFonts w:ascii="Cambria" w:eastAsia="MS Mincho" w:hAnsi="Cambria" w:cs="Times New Roman"/>
          <w:b/>
          <w:sz w:val="24"/>
          <w:szCs w:val="24"/>
        </w:rPr>
      </w:pPr>
      <w:r w:rsidRPr="00B8728B">
        <w:rPr>
          <w:rFonts w:ascii="Cambria" w:eastAsia="MS Mincho" w:hAnsi="Cambria" w:cs="Times New Roman"/>
          <w:b/>
          <w:sz w:val="24"/>
          <w:szCs w:val="24"/>
        </w:rPr>
        <w:t>Table 2: Advanced Standing MSW Program: Credit &amp; Clock Hour Expectations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3690"/>
        <w:gridCol w:w="1800"/>
      </w:tblGrid>
      <w:tr w:rsidR="00B8728B" w:rsidRPr="00B8728B" w14:paraId="6238535F" w14:textId="77777777" w:rsidTr="00D21014">
        <w:trPr>
          <w:trHeight w:val="432"/>
        </w:trPr>
        <w:tc>
          <w:tcPr>
            <w:tcW w:w="9288" w:type="dxa"/>
            <w:gridSpan w:val="3"/>
            <w:vAlign w:val="center"/>
          </w:tcPr>
          <w:p w14:paraId="54A53D95" w14:textId="77777777" w:rsidR="00B8728B" w:rsidRPr="00B8728B" w:rsidRDefault="00B8728B" w:rsidP="00D21014">
            <w:pPr>
              <w:rPr>
                <w:rFonts w:ascii="Cambria" w:eastAsia="MS Mincho" w:hAnsi="Cambria" w:cs="Times New Roman"/>
                <w:b/>
                <w:sz w:val="24"/>
                <w:szCs w:val="24"/>
              </w:rPr>
            </w:pPr>
            <w:r w:rsidRPr="00B8728B">
              <w:rPr>
                <w:rFonts w:ascii="Cambria" w:eastAsia="MS Mincho" w:hAnsi="Cambria" w:cs="Times New Roman"/>
                <w:b/>
                <w:sz w:val="24"/>
                <w:szCs w:val="24"/>
              </w:rPr>
              <w:t>ADVANCED STANDING PROGRAM</w:t>
            </w:r>
          </w:p>
        </w:tc>
      </w:tr>
      <w:tr w:rsidR="00B8728B" w:rsidRPr="00B8728B" w14:paraId="5828B574" w14:textId="77777777" w:rsidTr="00D21014">
        <w:trPr>
          <w:trHeight w:val="432"/>
        </w:trPr>
        <w:tc>
          <w:tcPr>
            <w:tcW w:w="3798" w:type="dxa"/>
            <w:vAlign w:val="center"/>
          </w:tcPr>
          <w:p w14:paraId="25E33FFA" w14:textId="77777777" w:rsidR="00B8728B" w:rsidRPr="00B8728B" w:rsidRDefault="00B8728B" w:rsidP="00D21014">
            <w:pPr>
              <w:rPr>
                <w:rFonts w:ascii="Cambria" w:eastAsia="MS Mincho" w:hAnsi="Cambria" w:cs="Times New Roman"/>
                <w:b/>
                <w:sz w:val="24"/>
                <w:szCs w:val="24"/>
              </w:rPr>
            </w:pPr>
            <w:r w:rsidRPr="00B8728B">
              <w:rPr>
                <w:rFonts w:ascii="Cambria" w:eastAsia="MS Mincho" w:hAnsi="Cambria" w:cs="Times New Roman"/>
                <w:b/>
                <w:sz w:val="24"/>
                <w:szCs w:val="24"/>
              </w:rPr>
              <w:t>Category</w:t>
            </w:r>
          </w:p>
        </w:tc>
        <w:tc>
          <w:tcPr>
            <w:tcW w:w="3690" w:type="dxa"/>
            <w:vAlign w:val="center"/>
          </w:tcPr>
          <w:p w14:paraId="1A1A12D8" w14:textId="77777777" w:rsidR="00B8728B" w:rsidRPr="00B8728B" w:rsidRDefault="00B8728B" w:rsidP="00D21014">
            <w:pPr>
              <w:rPr>
                <w:rFonts w:ascii="Cambria" w:eastAsia="MS Mincho" w:hAnsi="Cambria" w:cs="Times New Roman"/>
                <w:b/>
                <w:sz w:val="24"/>
                <w:szCs w:val="24"/>
              </w:rPr>
            </w:pPr>
            <w:r w:rsidRPr="00B8728B">
              <w:rPr>
                <w:rFonts w:ascii="Cambria" w:eastAsia="MS Mincho" w:hAnsi="Cambria" w:cs="Times New Roman"/>
                <w:b/>
                <w:sz w:val="24"/>
                <w:szCs w:val="24"/>
              </w:rPr>
              <w:t>Semester Credit Hours</w:t>
            </w:r>
          </w:p>
        </w:tc>
        <w:tc>
          <w:tcPr>
            <w:tcW w:w="1800" w:type="dxa"/>
            <w:tcBorders>
              <w:bottom w:val="single" w:sz="4" w:space="0" w:color="auto"/>
            </w:tcBorders>
            <w:vAlign w:val="center"/>
          </w:tcPr>
          <w:p w14:paraId="7551A4B5" w14:textId="77777777" w:rsidR="00B8728B" w:rsidRPr="00B8728B" w:rsidRDefault="00B8728B" w:rsidP="00D21014">
            <w:pPr>
              <w:rPr>
                <w:rFonts w:ascii="Cambria" w:eastAsia="MS Mincho" w:hAnsi="Cambria" w:cs="Times New Roman"/>
                <w:b/>
                <w:sz w:val="24"/>
                <w:szCs w:val="24"/>
              </w:rPr>
            </w:pPr>
            <w:r w:rsidRPr="00B8728B">
              <w:rPr>
                <w:rFonts w:ascii="Cambria" w:eastAsia="MS Mincho" w:hAnsi="Cambria" w:cs="Times New Roman"/>
                <w:b/>
                <w:sz w:val="24"/>
                <w:szCs w:val="24"/>
              </w:rPr>
              <w:t xml:space="preserve">Clock Hours </w:t>
            </w:r>
          </w:p>
        </w:tc>
      </w:tr>
      <w:tr w:rsidR="00B8728B" w:rsidRPr="00B8728B" w14:paraId="72F3F04C" w14:textId="77777777" w:rsidTr="00D21014">
        <w:trPr>
          <w:trHeight w:val="287"/>
        </w:trPr>
        <w:tc>
          <w:tcPr>
            <w:tcW w:w="3798" w:type="dxa"/>
            <w:vAlign w:val="center"/>
          </w:tcPr>
          <w:p w14:paraId="2CC60D2A" w14:textId="77777777" w:rsidR="00B8728B" w:rsidRPr="00B8728B" w:rsidRDefault="00B8728B" w:rsidP="00D21014">
            <w:pPr>
              <w:rPr>
                <w:rFonts w:ascii="Cambria" w:eastAsia="MS Mincho" w:hAnsi="Cambria" w:cs="Times New Roman"/>
                <w:sz w:val="24"/>
                <w:szCs w:val="24"/>
              </w:rPr>
            </w:pPr>
            <w:r w:rsidRPr="00B8728B">
              <w:rPr>
                <w:rFonts w:ascii="Cambria" w:eastAsia="MS Mincho" w:hAnsi="Cambria" w:cs="Times New Roman"/>
                <w:sz w:val="24"/>
                <w:szCs w:val="24"/>
              </w:rPr>
              <w:t>Required Courses</w:t>
            </w:r>
          </w:p>
        </w:tc>
        <w:tc>
          <w:tcPr>
            <w:tcW w:w="3690" w:type="dxa"/>
          </w:tcPr>
          <w:p w14:paraId="44F3DEEC" w14:textId="77777777" w:rsidR="00B8728B" w:rsidRPr="00B8728B" w:rsidRDefault="00B8728B" w:rsidP="00D21014">
            <w:pPr>
              <w:rPr>
                <w:rFonts w:ascii="Cambria" w:eastAsia="MS Mincho" w:hAnsi="Cambria" w:cs="Times New Roman"/>
                <w:sz w:val="24"/>
                <w:szCs w:val="24"/>
              </w:rPr>
            </w:pPr>
            <w:r w:rsidRPr="00B8728B">
              <w:rPr>
                <w:rFonts w:ascii="Cambria" w:eastAsia="MS Mincho" w:hAnsi="Cambria" w:cs="Times New Roman"/>
                <w:sz w:val="24"/>
                <w:szCs w:val="24"/>
              </w:rPr>
              <w:t>18</w:t>
            </w:r>
          </w:p>
        </w:tc>
        <w:tc>
          <w:tcPr>
            <w:tcW w:w="1800" w:type="dxa"/>
            <w:shd w:val="clear" w:color="auto" w:fill="C0C0C0"/>
          </w:tcPr>
          <w:p w14:paraId="5ABBD554" w14:textId="77777777" w:rsidR="00B8728B" w:rsidRPr="00B8728B" w:rsidRDefault="00B8728B" w:rsidP="00D21014">
            <w:pPr>
              <w:rPr>
                <w:rFonts w:ascii="Cambria" w:eastAsia="MS Mincho" w:hAnsi="Cambria" w:cs="Times New Roman"/>
                <w:sz w:val="24"/>
                <w:szCs w:val="24"/>
              </w:rPr>
            </w:pPr>
          </w:p>
        </w:tc>
      </w:tr>
      <w:tr w:rsidR="00B8728B" w:rsidRPr="00B8728B" w14:paraId="133FB46E" w14:textId="77777777" w:rsidTr="00CE4113">
        <w:trPr>
          <w:trHeight w:val="242"/>
        </w:trPr>
        <w:tc>
          <w:tcPr>
            <w:tcW w:w="3798" w:type="dxa"/>
            <w:vAlign w:val="center"/>
          </w:tcPr>
          <w:p w14:paraId="13568C52" w14:textId="77777777" w:rsidR="00B8728B" w:rsidRPr="00B8728B" w:rsidRDefault="00B8728B" w:rsidP="00D21014">
            <w:pPr>
              <w:rPr>
                <w:rFonts w:ascii="Cambria" w:eastAsia="MS Mincho" w:hAnsi="Cambria" w:cs="Times New Roman"/>
                <w:sz w:val="24"/>
                <w:szCs w:val="24"/>
              </w:rPr>
            </w:pPr>
            <w:r w:rsidRPr="00B8728B">
              <w:rPr>
                <w:rFonts w:ascii="Cambria" w:eastAsia="MS Mincho" w:hAnsi="Cambria" w:cs="Times New Roman"/>
                <w:sz w:val="24"/>
                <w:szCs w:val="24"/>
              </w:rPr>
              <w:t>Prescribed Electives</w:t>
            </w:r>
          </w:p>
        </w:tc>
        <w:tc>
          <w:tcPr>
            <w:tcW w:w="3690" w:type="dxa"/>
          </w:tcPr>
          <w:p w14:paraId="7A51F13D" w14:textId="77777777" w:rsidR="00B8728B" w:rsidRPr="00B8728B" w:rsidRDefault="00CE4113" w:rsidP="00D21014">
            <w:pPr>
              <w:rPr>
                <w:rFonts w:ascii="Cambria" w:eastAsia="MS Mincho" w:hAnsi="Cambria" w:cs="Times New Roman"/>
                <w:sz w:val="24"/>
                <w:szCs w:val="24"/>
              </w:rPr>
            </w:pPr>
            <w:r>
              <w:rPr>
                <w:rFonts w:ascii="Cambria" w:eastAsia="MS Mincho" w:hAnsi="Cambria" w:cs="Times New Roman"/>
                <w:sz w:val="24"/>
                <w:szCs w:val="24"/>
              </w:rPr>
              <w:t xml:space="preserve">  </w:t>
            </w:r>
            <w:r w:rsidR="00B8728B" w:rsidRPr="00B8728B">
              <w:rPr>
                <w:rFonts w:ascii="Cambria" w:eastAsia="MS Mincho" w:hAnsi="Cambria" w:cs="Times New Roman"/>
                <w:sz w:val="24"/>
                <w:szCs w:val="24"/>
              </w:rPr>
              <w:t>6</w:t>
            </w:r>
          </w:p>
        </w:tc>
        <w:tc>
          <w:tcPr>
            <w:tcW w:w="1800" w:type="dxa"/>
            <w:shd w:val="clear" w:color="auto" w:fill="C0C0C0"/>
          </w:tcPr>
          <w:p w14:paraId="34A0ADFE" w14:textId="77777777" w:rsidR="00B8728B" w:rsidRPr="00B8728B" w:rsidRDefault="00B8728B" w:rsidP="00D21014">
            <w:pPr>
              <w:rPr>
                <w:rFonts w:ascii="Cambria" w:eastAsia="MS Mincho" w:hAnsi="Cambria" w:cs="Times New Roman"/>
                <w:sz w:val="24"/>
                <w:szCs w:val="24"/>
              </w:rPr>
            </w:pPr>
          </w:p>
        </w:tc>
      </w:tr>
      <w:tr w:rsidR="00B8728B" w:rsidRPr="00B8728B" w14:paraId="15DE600E" w14:textId="77777777" w:rsidTr="00CE4113">
        <w:trPr>
          <w:trHeight w:val="224"/>
        </w:trPr>
        <w:tc>
          <w:tcPr>
            <w:tcW w:w="3798" w:type="dxa"/>
            <w:vAlign w:val="center"/>
          </w:tcPr>
          <w:p w14:paraId="0DF99A8F" w14:textId="77777777" w:rsidR="00B8728B" w:rsidRPr="00B8728B" w:rsidRDefault="00B8728B" w:rsidP="00D21014">
            <w:pPr>
              <w:rPr>
                <w:rFonts w:ascii="Cambria" w:eastAsia="MS Mincho" w:hAnsi="Cambria" w:cs="Times New Roman"/>
                <w:sz w:val="24"/>
                <w:szCs w:val="24"/>
              </w:rPr>
            </w:pPr>
            <w:r w:rsidRPr="00B8728B">
              <w:rPr>
                <w:rFonts w:ascii="Cambria" w:eastAsia="MS Mincho" w:hAnsi="Cambria" w:cs="Times New Roman"/>
                <w:sz w:val="24"/>
                <w:szCs w:val="24"/>
              </w:rPr>
              <w:t>Free Electives</w:t>
            </w:r>
          </w:p>
        </w:tc>
        <w:tc>
          <w:tcPr>
            <w:tcW w:w="3690" w:type="dxa"/>
            <w:tcBorders>
              <w:bottom w:val="single" w:sz="4" w:space="0" w:color="auto"/>
            </w:tcBorders>
          </w:tcPr>
          <w:p w14:paraId="3BAB1513" w14:textId="77777777" w:rsidR="00B8728B" w:rsidRPr="00B8728B" w:rsidRDefault="00CE4113" w:rsidP="00D21014">
            <w:pPr>
              <w:rPr>
                <w:rFonts w:ascii="Cambria" w:eastAsia="MS Mincho" w:hAnsi="Cambria" w:cs="Times New Roman"/>
                <w:sz w:val="24"/>
                <w:szCs w:val="24"/>
              </w:rPr>
            </w:pPr>
            <w:r>
              <w:rPr>
                <w:rFonts w:ascii="Cambria" w:eastAsia="MS Mincho" w:hAnsi="Cambria" w:cs="Times New Roman"/>
                <w:sz w:val="24"/>
                <w:szCs w:val="24"/>
              </w:rPr>
              <w:t xml:space="preserve">  </w:t>
            </w:r>
            <w:r w:rsidR="00B8728B" w:rsidRPr="00B8728B">
              <w:rPr>
                <w:rFonts w:ascii="Cambria" w:eastAsia="MS Mincho" w:hAnsi="Cambria" w:cs="Times New Roman"/>
                <w:sz w:val="24"/>
                <w:szCs w:val="24"/>
              </w:rPr>
              <w:t>0</w:t>
            </w:r>
          </w:p>
        </w:tc>
        <w:tc>
          <w:tcPr>
            <w:tcW w:w="1800" w:type="dxa"/>
            <w:shd w:val="clear" w:color="auto" w:fill="C0C0C0"/>
          </w:tcPr>
          <w:p w14:paraId="2D544B6D" w14:textId="77777777" w:rsidR="00B8728B" w:rsidRPr="00B8728B" w:rsidRDefault="00B8728B" w:rsidP="00D21014">
            <w:pPr>
              <w:rPr>
                <w:rFonts w:ascii="Cambria" w:eastAsia="MS Mincho" w:hAnsi="Cambria" w:cs="Times New Roman"/>
                <w:sz w:val="24"/>
                <w:szCs w:val="24"/>
              </w:rPr>
            </w:pPr>
          </w:p>
        </w:tc>
      </w:tr>
      <w:tr w:rsidR="00B8728B" w:rsidRPr="00B8728B" w14:paraId="06BA014B" w14:textId="77777777" w:rsidTr="00CE4113">
        <w:trPr>
          <w:trHeight w:val="278"/>
        </w:trPr>
        <w:tc>
          <w:tcPr>
            <w:tcW w:w="3798" w:type="dxa"/>
            <w:vAlign w:val="center"/>
          </w:tcPr>
          <w:p w14:paraId="0F17A931" w14:textId="77777777" w:rsidR="00B8728B" w:rsidRPr="00B8728B" w:rsidRDefault="00B8728B" w:rsidP="00D21014">
            <w:pPr>
              <w:rPr>
                <w:rFonts w:ascii="Cambria" w:eastAsia="MS Mincho" w:hAnsi="Cambria" w:cs="Times New Roman"/>
                <w:sz w:val="24"/>
                <w:szCs w:val="24"/>
              </w:rPr>
            </w:pPr>
            <w:r w:rsidRPr="00B8728B">
              <w:rPr>
                <w:rFonts w:ascii="Cambria" w:eastAsia="MS Mincho" w:hAnsi="Cambria" w:cs="Times New Roman"/>
                <w:sz w:val="24"/>
                <w:szCs w:val="24"/>
              </w:rPr>
              <w:t xml:space="preserve">Field Placements </w:t>
            </w:r>
          </w:p>
        </w:tc>
        <w:tc>
          <w:tcPr>
            <w:tcW w:w="3690" w:type="dxa"/>
          </w:tcPr>
          <w:p w14:paraId="19C287CF" w14:textId="77777777" w:rsidR="00B8728B" w:rsidRPr="00B8728B" w:rsidRDefault="00CE4113" w:rsidP="00D21014">
            <w:pPr>
              <w:rPr>
                <w:rFonts w:ascii="Cambria" w:eastAsia="MS Mincho" w:hAnsi="Cambria" w:cs="Times New Roman"/>
                <w:sz w:val="24"/>
                <w:szCs w:val="24"/>
              </w:rPr>
            </w:pPr>
            <w:r>
              <w:rPr>
                <w:rFonts w:ascii="Cambria" w:eastAsia="MS Mincho" w:hAnsi="Cambria" w:cs="Times New Roman"/>
                <w:sz w:val="24"/>
                <w:szCs w:val="24"/>
              </w:rPr>
              <w:t xml:space="preserve">  </w:t>
            </w:r>
            <w:r w:rsidR="00B8728B" w:rsidRPr="00B8728B">
              <w:rPr>
                <w:rFonts w:ascii="Cambria" w:eastAsia="MS Mincho" w:hAnsi="Cambria" w:cs="Times New Roman"/>
                <w:sz w:val="24"/>
                <w:szCs w:val="24"/>
              </w:rPr>
              <w:t>8</w:t>
            </w:r>
          </w:p>
        </w:tc>
        <w:tc>
          <w:tcPr>
            <w:tcW w:w="1800" w:type="dxa"/>
            <w:tcBorders>
              <w:bottom w:val="single" w:sz="4" w:space="0" w:color="auto"/>
            </w:tcBorders>
          </w:tcPr>
          <w:p w14:paraId="56E0BCDB" w14:textId="77777777" w:rsidR="00B8728B" w:rsidRPr="00B8728B" w:rsidRDefault="00B8728B" w:rsidP="00D21014">
            <w:pPr>
              <w:rPr>
                <w:rFonts w:ascii="Cambria" w:eastAsia="MS Mincho" w:hAnsi="Cambria" w:cs="Times New Roman"/>
                <w:sz w:val="24"/>
                <w:szCs w:val="24"/>
              </w:rPr>
            </w:pPr>
            <w:r w:rsidRPr="00B8728B">
              <w:rPr>
                <w:rFonts w:ascii="Cambria" w:eastAsia="MS Mincho" w:hAnsi="Cambria" w:cs="Times New Roman"/>
                <w:sz w:val="24"/>
                <w:szCs w:val="24"/>
              </w:rPr>
              <w:t>500</w:t>
            </w:r>
          </w:p>
        </w:tc>
      </w:tr>
      <w:tr w:rsidR="00B8728B" w:rsidRPr="00B8728B" w14:paraId="0B605FAF" w14:textId="77777777" w:rsidTr="00CE4113">
        <w:trPr>
          <w:trHeight w:val="260"/>
        </w:trPr>
        <w:tc>
          <w:tcPr>
            <w:tcW w:w="3798" w:type="dxa"/>
            <w:vAlign w:val="center"/>
          </w:tcPr>
          <w:p w14:paraId="28D044A8" w14:textId="77777777" w:rsidR="00B8728B" w:rsidRPr="00B8728B" w:rsidRDefault="00B8728B" w:rsidP="00D21014">
            <w:pPr>
              <w:rPr>
                <w:rFonts w:ascii="Cambria" w:eastAsia="MS Mincho" w:hAnsi="Cambria" w:cs="Times New Roman"/>
                <w:sz w:val="24"/>
                <w:szCs w:val="24"/>
              </w:rPr>
            </w:pPr>
            <w:r w:rsidRPr="00B8728B">
              <w:rPr>
                <w:rFonts w:ascii="Cambria" w:eastAsia="MS Mincho" w:hAnsi="Cambria" w:cs="Times New Roman"/>
                <w:sz w:val="24"/>
                <w:szCs w:val="24"/>
              </w:rPr>
              <w:t xml:space="preserve">TOTAL </w:t>
            </w:r>
          </w:p>
        </w:tc>
        <w:tc>
          <w:tcPr>
            <w:tcW w:w="3690" w:type="dxa"/>
          </w:tcPr>
          <w:p w14:paraId="58E6B387" w14:textId="77777777" w:rsidR="00B8728B" w:rsidRPr="00B8728B" w:rsidRDefault="00B8728B" w:rsidP="00D21014">
            <w:pPr>
              <w:rPr>
                <w:rFonts w:ascii="Cambria" w:eastAsia="MS Mincho" w:hAnsi="Cambria" w:cs="Times New Roman"/>
                <w:sz w:val="24"/>
                <w:szCs w:val="24"/>
              </w:rPr>
            </w:pPr>
            <w:r w:rsidRPr="00B8728B">
              <w:rPr>
                <w:rFonts w:ascii="Cambria" w:eastAsia="MS Mincho" w:hAnsi="Cambria" w:cs="Times New Roman"/>
                <w:sz w:val="24"/>
                <w:szCs w:val="24"/>
              </w:rPr>
              <w:t>32</w:t>
            </w:r>
          </w:p>
        </w:tc>
        <w:tc>
          <w:tcPr>
            <w:tcW w:w="1800" w:type="dxa"/>
            <w:shd w:val="clear" w:color="auto" w:fill="C0C0C0"/>
          </w:tcPr>
          <w:p w14:paraId="25821B5C" w14:textId="77777777" w:rsidR="00B8728B" w:rsidRPr="00B8728B" w:rsidRDefault="00B8728B" w:rsidP="00D21014">
            <w:pPr>
              <w:rPr>
                <w:rFonts w:ascii="Cambria" w:eastAsia="MS Mincho" w:hAnsi="Cambria" w:cs="Times New Roman"/>
                <w:sz w:val="24"/>
                <w:szCs w:val="24"/>
              </w:rPr>
            </w:pPr>
          </w:p>
        </w:tc>
      </w:tr>
    </w:tbl>
    <w:p w14:paraId="33B02599" w14:textId="0EF83E6D" w:rsidR="00B8728B" w:rsidRDefault="00B8728B" w:rsidP="00B8728B">
      <w:pPr>
        <w:rPr>
          <w:rFonts w:ascii="Cambria" w:eastAsia="MS Mincho" w:hAnsi="Cambria" w:cs="Times New Roman"/>
          <w:sz w:val="24"/>
          <w:szCs w:val="24"/>
        </w:rPr>
      </w:pPr>
      <w:r w:rsidRPr="00B8728B">
        <w:rPr>
          <w:rFonts w:ascii="Cambria" w:eastAsia="MS Mincho" w:hAnsi="Cambria" w:cs="Times New Roman"/>
          <w:sz w:val="24"/>
          <w:szCs w:val="24"/>
        </w:rPr>
        <w:lastRenderedPageBreak/>
        <w:t>The curriculum is designed to provide all foundational courses during the first two semesters. All of the foundation level courses use 5000 level course numbers. All of the advanced generalist courses begin in the second year of the program. These are listed using 6000 level course numbers. Only those who have successfully completed all 5000 level courses</w:t>
      </w:r>
      <w:r w:rsidR="000E6A33">
        <w:rPr>
          <w:rFonts w:ascii="Cambria" w:eastAsia="MS Mincho" w:hAnsi="Cambria" w:cs="Times New Roman"/>
          <w:sz w:val="24"/>
          <w:szCs w:val="24"/>
        </w:rPr>
        <w:t xml:space="preserve">, </w:t>
      </w:r>
      <w:r w:rsidRPr="00B8728B">
        <w:rPr>
          <w:rFonts w:ascii="Cambria" w:eastAsia="MS Mincho" w:hAnsi="Cambria" w:cs="Times New Roman"/>
          <w:sz w:val="24"/>
          <w:szCs w:val="24"/>
        </w:rPr>
        <w:t xml:space="preserve">or who have been </w:t>
      </w:r>
      <w:r w:rsidR="000E6A33">
        <w:rPr>
          <w:rFonts w:ascii="Cambria" w:eastAsia="MS Mincho" w:hAnsi="Cambria" w:cs="Times New Roman"/>
          <w:sz w:val="24"/>
          <w:szCs w:val="24"/>
        </w:rPr>
        <w:t>admitted with Advanced Standing,</w:t>
      </w:r>
      <w:r w:rsidRPr="00B8728B">
        <w:rPr>
          <w:rFonts w:ascii="Cambria" w:eastAsia="MS Mincho" w:hAnsi="Cambria" w:cs="Times New Roman"/>
          <w:sz w:val="24"/>
          <w:szCs w:val="24"/>
        </w:rPr>
        <w:t xml:space="preserve"> will be allowed into the 6000 advanced curriculum. For the foundation year, a listing of graduate course numbers, titles, student credit hours, and brief descri</w:t>
      </w:r>
      <w:r w:rsidR="000E6A33">
        <w:rPr>
          <w:rFonts w:ascii="Cambria" w:eastAsia="MS Mincho" w:hAnsi="Cambria" w:cs="Times New Roman"/>
          <w:sz w:val="24"/>
          <w:szCs w:val="24"/>
        </w:rPr>
        <w:t>ptions, as will be seen in the University C</w:t>
      </w:r>
      <w:r w:rsidRPr="00B8728B">
        <w:rPr>
          <w:rFonts w:ascii="Cambria" w:eastAsia="MS Mincho" w:hAnsi="Cambria" w:cs="Times New Roman"/>
          <w:sz w:val="24"/>
          <w:szCs w:val="24"/>
        </w:rPr>
        <w:t xml:space="preserve">atalog, can be seen in Table 3. </w:t>
      </w:r>
    </w:p>
    <w:p w14:paraId="079F1CA0" w14:textId="77777777" w:rsidR="00B8728B" w:rsidRPr="00B8728B" w:rsidRDefault="00B8728B" w:rsidP="00B8728B">
      <w:pPr>
        <w:rPr>
          <w:rFonts w:ascii="Cambria" w:eastAsia="MS Mincho" w:hAnsi="Cambria" w:cs="Times New Roman"/>
          <w:sz w:val="24"/>
          <w:szCs w:val="24"/>
        </w:rPr>
      </w:pPr>
    </w:p>
    <w:p w14:paraId="7E19E8E2" w14:textId="77777777" w:rsidR="00B8728B" w:rsidRPr="00B8728B" w:rsidRDefault="00B8728B" w:rsidP="00B8728B">
      <w:pPr>
        <w:rPr>
          <w:rFonts w:ascii="Cambria" w:eastAsia="MS Mincho" w:hAnsi="Cambria" w:cs="Times New Roman"/>
          <w:b/>
          <w:sz w:val="24"/>
          <w:szCs w:val="24"/>
        </w:rPr>
      </w:pPr>
      <w:r w:rsidRPr="00B8728B">
        <w:rPr>
          <w:rFonts w:ascii="Cambria" w:eastAsia="MS Mincho" w:hAnsi="Cambria" w:cs="Times New Roman"/>
          <w:b/>
          <w:sz w:val="24"/>
          <w:szCs w:val="24"/>
        </w:rPr>
        <w:t>Table 3: MSW Course Descriptions for Foundation Year</w:t>
      </w:r>
    </w:p>
    <w:p w14:paraId="4308203C" w14:textId="77777777" w:rsidR="00B8728B" w:rsidRPr="00B8728B" w:rsidRDefault="00B8728B" w:rsidP="00B8728B">
      <w:pPr>
        <w:rPr>
          <w:rFonts w:ascii="Cambria" w:eastAsia="MS Mincho" w:hAnsi="Cambria" w:cs="Times New Roman"/>
          <w:sz w:val="24"/>
          <w:szCs w:val="24"/>
        </w:rPr>
      </w:pPr>
    </w:p>
    <w:tbl>
      <w:tblPr>
        <w:tblStyle w:val="TableGrid1"/>
        <w:tblW w:w="5000" w:type="pct"/>
        <w:tblLook w:val="04A0" w:firstRow="1" w:lastRow="0" w:firstColumn="1" w:lastColumn="0" w:noHBand="0" w:noVBand="1"/>
      </w:tblPr>
      <w:tblGrid>
        <w:gridCol w:w="9350"/>
      </w:tblGrid>
      <w:tr w:rsidR="00B8728B" w:rsidRPr="00B8728B" w14:paraId="0EF45E7C" w14:textId="77777777" w:rsidTr="00D21014">
        <w:tc>
          <w:tcPr>
            <w:tcW w:w="5000" w:type="pct"/>
          </w:tcPr>
          <w:p w14:paraId="29C97AA2" w14:textId="77777777" w:rsidR="00B8728B" w:rsidRPr="00B8728B" w:rsidRDefault="00B8728B" w:rsidP="00B8728B">
            <w:r w:rsidRPr="00B8728B">
              <w:t>SW 5264. Foundation Field Placement 1 (1)</w:t>
            </w:r>
          </w:p>
          <w:p w14:paraId="317274B7" w14:textId="77777777" w:rsidR="00B8728B" w:rsidRPr="00B8728B" w:rsidRDefault="00B8728B" w:rsidP="00B8728B">
            <w:r w:rsidRPr="00B8728B">
              <w:t>Pre-requisite: Admission to the M.S.W. degree program and instructor permission. Closely supervised practicum using foundation level social work knowledge/skills/ethics in a program-approved social agency. Professional liability insurance required. Pass-fail.</w:t>
            </w:r>
          </w:p>
        </w:tc>
      </w:tr>
      <w:tr w:rsidR="00B8728B" w:rsidRPr="00B8728B" w14:paraId="047FDF2B" w14:textId="77777777" w:rsidTr="00D21014">
        <w:tc>
          <w:tcPr>
            <w:tcW w:w="5000" w:type="pct"/>
          </w:tcPr>
          <w:p w14:paraId="4FD971E5" w14:textId="77777777" w:rsidR="00B8728B" w:rsidRPr="00B8728B" w:rsidRDefault="00B8728B" w:rsidP="00B8728B">
            <w:r w:rsidRPr="00B8728B">
              <w:t>SW 5310. Social Work Profession and Social Welfare Policy (3)</w:t>
            </w:r>
          </w:p>
          <w:p w14:paraId="63F33688" w14:textId="77777777" w:rsidR="00B8728B" w:rsidRPr="00B8728B" w:rsidRDefault="00B8728B" w:rsidP="00B8728B">
            <w:r w:rsidRPr="00B8728B">
              <w:t>Foundation course examining social welfare system; emphasizes how policies impact systems of all sizes. Topics include social welfare history, policy development, implementation, evaluation and values of the social work profession.</w:t>
            </w:r>
          </w:p>
        </w:tc>
      </w:tr>
      <w:tr w:rsidR="00B8728B" w:rsidRPr="00B8728B" w14:paraId="55DF71D9" w14:textId="77777777" w:rsidTr="00D21014">
        <w:tc>
          <w:tcPr>
            <w:tcW w:w="5000" w:type="pct"/>
          </w:tcPr>
          <w:p w14:paraId="38A12D58" w14:textId="77777777" w:rsidR="00B8728B" w:rsidRPr="00B8728B" w:rsidRDefault="00B8728B" w:rsidP="00B8728B">
            <w:r w:rsidRPr="00B8728B">
              <w:t>SW 5311.HBSE: Systems (3)</w:t>
            </w:r>
          </w:p>
          <w:p w14:paraId="1A554FB4" w14:textId="77777777" w:rsidR="00B8728B" w:rsidRPr="00B8728B" w:rsidRDefault="00B8728B" w:rsidP="00B8728B">
            <w:r w:rsidRPr="00B8728B">
              <w:t>This foundation graduate course examines theories on and knowledge of interaction between person and environment, emphasizing mezzo and macro level systems, including small groups, organizations, and communities.</w:t>
            </w:r>
          </w:p>
        </w:tc>
      </w:tr>
      <w:tr w:rsidR="00B8728B" w:rsidRPr="00B8728B" w14:paraId="09F4BBAE" w14:textId="77777777" w:rsidTr="00D21014">
        <w:tc>
          <w:tcPr>
            <w:tcW w:w="5000" w:type="pct"/>
          </w:tcPr>
          <w:p w14:paraId="781F7A47" w14:textId="77777777" w:rsidR="00B8728B" w:rsidRPr="00B8728B" w:rsidRDefault="00B8728B" w:rsidP="00B8728B">
            <w:r w:rsidRPr="00B8728B">
              <w:t>SW 5312.HBSE: Lifespan (3)</w:t>
            </w:r>
          </w:p>
          <w:p w14:paraId="6AA2FDEF" w14:textId="77777777" w:rsidR="00B8728B" w:rsidRPr="00B8728B" w:rsidRDefault="00B8728B" w:rsidP="00B8728B">
            <w:r w:rsidRPr="00B8728B">
              <w:t>This foundation graduate course examines theories on and knowledge of interaction between person and environment with emphasis on biological, social, emotional, and cultural systems across the lifespan.</w:t>
            </w:r>
          </w:p>
        </w:tc>
      </w:tr>
      <w:tr w:rsidR="00B8728B" w:rsidRPr="00B8728B" w14:paraId="299E3A33" w14:textId="77777777" w:rsidTr="00D21014">
        <w:tc>
          <w:tcPr>
            <w:tcW w:w="5000" w:type="pct"/>
          </w:tcPr>
          <w:p w14:paraId="0CD0AD60" w14:textId="77777777" w:rsidR="00B8728B" w:rsidRPr="00B8728B" w:rsidRDefault="00B8728B" w:rsidP="00B8728B">
            <w:r w:rsidRPr="00B8728B">
              <w:t>SW 5331.Social Work with Diverse Populations (3).</w:t>
            </w:r>
          </w:p>
          <w:p w14:paraId="3C97E0F7" w14:textId="77777777" w:rsidR="00B8728B" w:rsidRPr="00B8728B" w:rsidRDefault="00B8728B" w:rsidP="00B8728B">
            <w:r w:rsidRPr="00B8728B">
              <w:t>Foundation course exploring integrated approach to theory, values, and skills of working with culturally diverse populations with emphasis on empowering vulnerable populations to fulfill their potential.</w:t>
            </w:r>
          </w:p>
        </w:tc>
      </w:tr>
      <w:tr w:rsidR="00B8728B" w:rsidRPr="00B8728B" w14:paraId="494A6654" w14:textId="77777777" w:rsidTr="00D21014">
        <w:tc>
          <w:tcPr>
            <w:tcW w:w="5000" w:type="pct"/>
          </w:tcPr>
          <w:p w14:paraId="362B8188" w14:textId="77777777" w:rsidR="00B8728B" w:rsidRPr="00B8728B" w:rsidRDefault="00B8728B" w:rsidP="00B8728B">
            <w:r w:rsidRPr="00B8728B">
              <w:t>SW 5332.Foundation Practice 1 (3)</w:t>
            </w:r>
          </w:p>
          <w:p w14:paraId="3E15116D" w14:textId="77777777" w:rsidR="00B8728B" w:rsidRPr="00B8728B" w:rsidRDefault="00B8728B" w:rsidP="00B8728B">
            <w:r w:rsidRPr="00B8728B">
              <w:t>Pre-requisite: Admission to the M.S.W. degree program. Foundation course introducing theory and skills of building and maintaining professional relationships with systems of all sizes for generalist social workers.</w:t>
            </w:r>
          </w:p>
        </w:tc>
      </w:tr>
      <w:tr w:rsidR="00B8728B" w:rsidRPr="00B8728B" w14:paraId="0081E48F" w14:textId="77777777" w:rsidTr="00D21014">
        <w:tc>
          <w:tcPr>
            <w:tcW w:w="5000" w:type="pct"/>
          </w:tcPr>
          <w:p w14:paraId="4644754A" w14:textId="77777777" w:rsidR="00B8728B" w:rsidRPr="00B8728B" w:rsidRDefault="00B8728B" w:rsidP="00B8728B">
            <w:r w:rsidRPr="00B8728B">
              <w:t>SW 5333.Foundation Practice 2 (3)</w:t>
            </w:r>
          </w:p>
          <w:p w14:paraId="4B546A61" w14:textId="77777777" w:rsidR="00B8728B" w:rsidRPr="00B8728B" w:rsidRDefault="00B8728B" w:rsidP="00B8728B">
            <w:r w:rsidRPr="00B8728B">
              <w:t>Pre-requisite: Admission to the M.S.W. degree program, SW 5332 Foundation Practice 1. Foundation course building on theory, principles, and introducing skills of problem solving &amp; evidence-based practice with systems of all sizes for generalist social workers.</w:t>
            </w:r>
          </w:p>
        </w:tc>
      </w:tr>
      <w:tr w:rsidR="00B8728B" w:rsidRPr="00B8728B" w14:paraId="7C142F12" w14:textId="77777777" w:rsidTr="00D21014">
        <w:tc>
          <w:tcPr>
            <w:tcW w:w="5000" w:type="pct"/>
          </w:tcPr>
          <w:p w14:paraId="1229E2D9" w14:textId="77777777" w:rsidR="00B8728B" w:rsidRPr="00B8728B" w:rsidRDefault="00B8728B" w:rsidP="00B8728B">
            <w:r w:rsidRPr="00B8728B">
              <w:t>SW 5339.Foundations of Social Work Research (3)</w:t>
            </w:r>
          </w:p>
          <w:p w14:paraId="6BF04857" w14:textId="77777777" w:rsidR="00B8728B" w:rsidRPr="00B8728B" w:rsidRDefault="00B8728B" w:rsidP="00B8728B">
            <w:r w:rsidRPr="00B8728B">
              <w:t>This foundation graduate course introduces the scientific approach to the generation of social work knowledge, including how to read and interpret research with a critical eye and to perform basic research activities.</w:t>
            </w:r>
          </w:p>
        </w:tc>
      </w:tr>
      <w:tr w:rsidR="00B8728B" w:rsidRPr="00B8728B" w14:paraId="3823FBF3" w14:textId="77777777" w:rsidTr="00D21014">
        <w:tc>
          <w:tcPr>
            <w:tcW w:w="5000" w:type="pct"/>
          </w:tcPr>
          <w:p w14:paraId="2D5EB8B5" w14:textId="77777777" w:rsidR="00B8728B" w:rsidRPr="00B8728B" w:rsidRDefault="00B8728B" w:rsidP="00B8728B">
            <w:r w:rsidRPr="00B8728B">
              <w:t>SW 5467.Foundation Field Placement 2</w:t>
            </w:r>
          </w:p>
          <w:p w14:paraId="25E0B246" w14:textId="77777777" w:rsidR="00B8728B" w:rsidRPr="00B8728B" w:rsidRDefault="00B8728B" w:rsidP="00B8728B">
            <w:r w:rsidRPr="00B8728B">
              <w:lastRenderedPageBreak/>
              <w:t>Pre-requisite: Admission to the M.S.W. degree program and instructor permission. Closely supervised practicum using foundation level social work knowledge/skills/ethics in a program-approved social agency. Professional liability insurance required. Pass-fail.</w:t>
            </w:r>
          </w:p>
        </w:tc>
      </w:tr>
    </w:tbl>
    <w:p w14:paraId="57856EEB" w14:textId="77777777" w:rsidR="00B8728B" w:rsidRPr="00B8728B" w:rsidRDefault="00B8728B" w:rsidP="00B8728B">
      <w:pPr>
        <w:ind w:firstLine="720"/>
        <w:rPr>
          <w:rFonts w:ascii="Cambria" w:eastAsia="MS Mincho" w:hAnsi="Cambria" w:cs="Times New Roman"/>
          <w:sz w:val="24"/>
          <w:szCs w:val="24"/>
        </w:rPr>
      </w:pPr>
    </w:p>
    <w:p w14:paraId="6D93EB8D" w14:textId="77777777" w:rsidR="00B8728B" w:rsidRDefault="00B8728B" w:rsidP="00B8728B">
      <w:pPr>
        <w:rPr>
          <w:rFonts w:ascii="Cambria" w:eastAsia="MS Mincho" w:hAnsi="Cambria" w:cs="Times New Roman"/>
          <w:sz w:val="24"/>
          <w:szCs w:val="24"/>
        </w:rPr>
      </w:pPr>
    </w:p>
    <w:p w14:paraId="5EC05FD4" w14:textId="77777777" w:rsidR="00B8728B" w:rsidRPr="00B8728B" w:rsidRDefault="00B8728B" w:rsidP="00B8728B">
      <w:pPr>
        <w:rPr>
          <w:rFonts w:ascii="Cambria" w:eastAsia="MS Mincho" w:hAnsi="Cambria" w:cs="Times New Roman"/>
          <w:b/>
          <w:sz w:val="24"/>
          <w:szCs w:val="24"/>
        </w:rPr>
      </w:pPr>
      <w:r w:rsidRPr="00B8728B">
        <w:rPr>
          <w:rFonts w:ascii="Cambria" w:eastAsia="MS Mincho" w:hAnsi="Cambria" w:cs="Times New Roman"/>
          <w:sz w:val="24"/>
          <w:szCs w:val="24"/>
        </w:rPr>
        <w:t xml:space="preserve">Table 4 shows the course descriptions for all of the required advanced year classes, including the field placements. </w:t>
      </w:r>
    </w:p>
    <w:p w14:paraId="15293F87" w14:textId="77777777" w:rsidR="00B8728B" w:rsidRPr="00B8728B" w:rsidRDefault="00B8728B" w:rsidP="00B8728B">
      <w:pPr>
        <w:rPr>
          <w:rFonts w:ascii="Cambria" w:eastAsia="MS Mincho" w:hAnsi="Cambria" w:cs="Times New Roman"/>
          <w:b/>
          <w:sz w:val="24"/>
          <w:szCs w:val="24"/>
        </w:rPr>
      </w:pPr>
    </w:p>
    <w:p w14:paraId="6A76ED04" w14:textId="77777777" w:rsidR="00B8728B" w:rsidRPr="00B8728B" w:rsidRDefault="00B8728B" w:rsidP="00B8728B">
      <w:pPr>
        <w:rPr>
          <w:rFonts w:ascii="Cambria" w:eastAsia="MS Mincho" w:hAnsi="Cambria" w:cs="Times New Roman"/>
          <w:b/>
          <w:sz w:val="24"/>
          <w:szCs w:val="24"/>
        </w:rPr>
      </w:pPr>
      <w:r w:rsidRPr="00B8728B">
        <w:rPr>
          <w:rFonts w:ascii="Cambria" w:eastAsia="MS Mincho" w:hAnsi="Cambria" w:cs="Times New Roman"/>
          <w:b/>
          <w:sz w:val="24"/>
          <w:szCs w:val="24"/>
        </w:rPr>
        <w:t>Table 4:  MSW Course Descriptions for Advanced Year</w:t>
      </w:r>
    </w:p>
    <w:p w14:paraId="6F6F9D86" w14:textId="77777777" w:rsidR="00B8728B" w:rsidRPr="00B8728B" w:rsidRDefault="00B8728B" w:rsidP="00B8728B">
      <w:pPr>
        <w:rPr>
          <w:rFonts w:ascii="Cambria" w:eastAsia="MS Mincho" w:hAnsi="Cambria" w:cs="Times New Roman"/>
          <w:sz w:val="24"/>
          <w:szCs w:val="24"/>
        </w:rPr>
      </w:pPr>
    </w:p>
    <w:tbl>
      <w:tblPr>
        <w:tblStyle w:val="TableGrid2"/>
        <w:tblW w:w="5000" w:type="pct"/>
        <w:tblLook w:val="04A0" w:firstRow="1" w:lastRow="0" w:firstColumn="1" w:lastColumn="0" w:noHBand="0" w:noVBand="1"/>
      </w:tblPr>
      <w:tblGrid>
        <w:gridCol w:w="9350"/>
      </w:tblGrid>
      <w:tr w:rsidR="00B8728B" w:rsidRPr="00B8728B" w14:paraId="45569FB4" w14:textId="77777777" w:rsidTr="00D21014">
        <w:tc>
          <w:tcPr>
            <w:tcW w:w="5000" w:type="pct"/>
          </w:tcPr>
          <w:p w14:paraId="27FB0D2D" w14:textId="77777777" w:rsidR="00B8728B" w:rsidRPr="00B8728B" w:rsidRDefault="00B8728B" w:rsidP="00B8728B">
            <w:r w:rsidRPr="00B8728B">
              <w:t>SW 6350. Social Work Practice with Individuals (3)</w:t>
            </w:r>
          </w:p>
          <w:p w14:paraId="6535359C" w14:textId="77777777" w:rsidR="00B8728B" w:rsidRPr="00B8728B" w:rsidRDefault="00B8728B" w:rsidP="00B8728B">
            <w:r w:rsidRPr="00B8728B">
              <w:t>Pre-requisite: MSW student with 2</w:t>
            </w:r>
            <w:r w:rsidRPr="00B8728B">
              <w:rPr>
                <w:vertAlign w:val="superscript"/>
              </w:rPr>
              <w:t>nd</w:t>
            </w:r>
            <w:r w:rsidRPr="00B8728B">
              <w:t xml:space="preserve"> year status.  Advanced course focusing on intervention theories and skills for strengths-based social work practice with individuals.</w:t>
            </w:r>
          </w:p>
        </w:tc>
      </w:tr>
      <w:tr w:rsidR="00B8728B" w:rsidRPr="00B8728B" w14:paraId="6B504F18" w14:textId="77777777" w:rsidTr="00D21014">
        <w:tc>
          <w:tcPr>
            <w:tcW w:w="5000" w:type="pct"/>
          </w:tcPr>
          <w:p w14:paraId="273983CD" w14:textId="77777777" w:rsidR="00B8728B" w:rsidRPr="00B8728B" w:rsidRDefault="00B8728B" w:rsidP="00B8728B">
            <w:r w:rsidRPr="00B8728B">
              <w:t>SW 6351. Social Work Practice with Families (3)</w:t>
            </w:r>
          </w:p>
          <w:p w14:paraId="648206EB" w14:textId="77777777" w:rsidR="00B8728B" w:rsidRPr="00B8728B" w:rsidRDefault="00B8728B" w:rsidP="00B8728B">
            <w:r w:rsidRPr="00B8728B">
              <w:t>Pre-requisite: MSW student with 2</w:t>
            </w:r>
            <w:r w:rsidRPr="00B8728B">
              <w:rPr>
                <w:vertAlign w:val="superscript"/>
              </w:rPr>
              <w:t>nd</w:t>
            </w:r>
            <w:r w:rsidRPr="00B8728B">
              <w:t xml:space="preserve"> year status. Advanced course focusing on intervention theories and skills for strengths-based social work practice with families.</w:t>
            </w:r>
          </w:p>
        </w:tc>
      </w:tr>
      <w:tr w:rsidR="00B8728B" w:rsidRPr="00B8728B" w14:paraId="7CDAD262" w14:textId="77777777" w:rsidTr="00D21014">
        <w:tc>
          <w:tcPr>
            <w:tcW w:w="5000" w:type="pct"/>
          </w:tcPr>
          <w:p w14:paraId="02F730E0" w14:textId="77777777" w:rsidR="00B8728B" w:rsidRPr="00B8728B" w:rsidRDefault="00B8728B" w:rsidP="00B8728B">
            <w:r w:rsidRPr="00B8728B">
              <w:t>SW 6355. Social Work Practice with Groups (3)</w:t>
            </w:r>
          </w:p>
          <w:p w14:paraId="601ABD3E" w14:textId="77777777" w:rsidR="00B8728B" w:rsidRPr="00B8728B" w:rsidRDefault="00B8728B" w:rsidP="00B8728B">
            <w:r w:rsidRPr="00B8728B">
              <w:t>Pre-requisite: MSW student with 2</w:t>
            </w:r>
            <w:r w:rsidRPr="00B8728B">
              <w:rPr>
                <w:vertAlign w:val="superscript"/>
              </w:rPr>
              <w:t>nd</w:t>
            </w:r>
            <w:r w:rsidRPr="00B8728B">
              <w:t xml:space="preserve"> year status. Advanced course focusing on dynamics, intervention theories and skills for strengths-based social work practice with groups. </w:t>
            </w:r>
          </w:p>
        </w:tc>
      </w:tr>
      <w:tr w:rsidR="00B8728B" w:rsidRPr="00B8728B" w14:paraId="71F4E082" w14:textId="77777777" w:rsidTr="00D21014">
        <w:tc>
          <w:tcPr>
            <w:tcW w:w="5000" w:type="pct"/>
          </w:tcPr>
          <w:p w14:paraId="71C5E8CB" w14:textId="77777777" w:rsidR="00B8728B" w:rsidRPr="00B8728B" w:rsidRDefault="00B8728B" w:rsidP="00B8728B">
            <w:r w:rsidRPr="00B8728B">
              <w:t>SW 6356. Social Work Practice with Communities &amp; Organizations (3)</w:t>
            </w:r>
          </w:p>
          <w:p w14:paraId="5080A2DD" w14:textId="77777777" w:rsidR="00B8728B" w:rsidRPr="00B8728B" w:rsidRDefault="00B8728B" w:rsidP="00B8728B">
            <w:r w:rsidRPr="00B8728B">
              <w:t>Pre-requisite: MSW student with 2</w:t>
            </w:r>
            <w:r w:rsidRPr="00B8728B">
              <w:rPr>
                <w:vertAlign w:val="superscript"/>
              </w:rPr>
              <w:t>nd</w:t>
            </w:r>
            <w:r w:rsidRPr="00B8728B">
              <w:t xml:space="preserve"> year status. Advanced course focusing on intervention theories and skills for strengths-based practice with communities and organizations.</w:t>
            </w:r>
          </w:p>
        </w:tc>
      </w:tr>
      <w:tr w:rsidR="00B8728B" w:rsidRPr="00B8728B" w14:paraId="7DC03CE5" w14:textId="77777777" w:rsidTr="00D21014">
        <w:tc>
          <w:tcPr>
            <w:tcW w:w="5000" w:type="pct"/>
          </w:tcPr>
          <w:p w14:paraId="5A55CE77" w14:textId="77777777" w:rsidR="00B8728B" w:rsidRPr="00B8728B" w:rsidRDefault="00B8728B" w:rsidP="00B8728B">
            <w:r w:rsidRPr="00B8728B">
              <w:t xml:space="preserve">SW 6357. Advanced Social Work Research (3) </w:t>
            </w:r>
          </w:p>
          <w:p w14:paraId="28DE9328" w14:textId="77777777" w:rsidR="00B8728B" w:rsidRPr="00B8728B" w:rsidRDefault="00B8728B" w:rsidP="00B8728B">
            <w:r w:rsidRPr="00B8728B">
              <w:t xml:space="preserve">Pre-requisite: MSW student with 2nd year status. Advanced research methods in social work </w:t>
            </w:r>
            <w:proofErr w:type="gramStart"/>
            <w:r w:rsidRPr="00B8728B">
              <w:t>practice with</w:t>
            </w:r>
            <w:proofErr w:type="gramEnd"/>
            <w:r w:rsidRPr="00B8728B">
              <w:t xml:space="preserve"> focus on the evaluation with systems of all sizes.</w:t>
            </w:r>
          </w:p>
        </w:tc>
      </w:tr>
      <w:tr w:rsidR="00B8728B" w:rsidRPr="00B8728B" w14:paraId="3EEA39A3" w14:textId="77777777" w:rsidTr="00D21014">
        <w:tc>
          <w:tcPr>
            <w:tcW w:w="5000" w:type="pct"/>
          </w:tcPr>
          <w:p w14:paraId="52ED1573" w14:textId="77777777" w:rsidR="00B8728B" w:rsidRPr="00B8728B" w:rsidRDefault="00B8728B" w:rsidP="00B8728B">
            <w:r w:rsidRPr="00B8728B">
              <w:t>SW 6358. Social Welfare Policy Analysis (3)</w:t>
            </w:r>
          </w:p>
          <w:p w14:paraId="6C5CCB25" w14:textId="77777777" w:rsidR="00B8728B" w:rsidRPr="00B8728B" w:rsidRDefault="00B8728B" w:rsidP="00B8728B">
            <w:r w:rsidRPr="00B8728B">
              <w:t xml:space="preserve">Pre-requisite: MSW Student with 2nd year status. Advanced course building policy analysis skills, including concepts and tools used for examination of policy related to social problems in society. </w:t>
            </w:r>
          </w:p>
        </w:tc>
      </w:tr>
      <w:tr w:rsidR="00B8728B" w:rsidRPr="00B8728B" w14:paraId="70657ACB" w14:textId="77777777" w:rsidTr="00D21014">
        <w:tc>
          <w:tcPr>
            <w:tcW w:w="5000" w:type="pct"/>
          </w:tcPr>
          <w:p w14:paraId="3AB1EAF9" w14:textId="77777777" w:rsidR="00B8728B" w:rsidRPr="00B8728B" w:rsidRDefault="00B8728B" w:rsidP="00B8728B">
            <w:r w:rsidRPr="00B8728B">
              <w:t>SW 6464. Advanced Field Placement 1 (4)</w:t>
            </w:r>
          </w:p>
          <w:p w14:paraId="5690143E" w14:textId="77777777" w:rsidR="00B8728B" w:rsidRPr="00B8728B" w:rsidRDefault="00B8728B" w:rsidP="00B8728B">
            <w:r w:rsidRPr="00B8728B">
              <w:t>Pre-requisite: MSW student and advisor permission. Pass-fail. Liability insurance required. Supervised practicum using knowledge, skills, and ethics in approved social agency.</w:t>
            </w:r>
          </w:p>
        </w:tc>
      </w:tr>
      <w:tr w:rsidR="00B8728B" w:rsidRPr="00B8728B" w14:paraId="4DACFF4C" w14:textId="77777777" w:rsidTr="00D21014">
        <w:tc>
          <w:tcPr>
            <w:tcW w:w="5000" w:type="pct"/>
          </w:tcPr>
          <w:p w14:paraId="0024A9A6" w14:textId="1C133A80" w:rsidR="00B8728B" w:rsidRPr="00B8728B" w:rsidRDefault="00B8728B" w:rsidP="00B8728B">
            <w:r w:rsidRPr="00B8728B">
              <w:t>SW 6467.</w:t>
            </w:r>
            <w:r w:rsidR="00444494">
              <w:t xml:space="preserve"> </w:t>
            </w:r>
            <w:r w:rsidRPr="00B8728B">
              <w:t>Advanced Field Placement 2 (4)</w:t>
            </w:r>
          </w:p>
          <w:p w14:paraId="198CE800" w14:textId="77777777" w:rsidR="00B8728B" w:rsidRPr="00B8728B" w:rsidRDefault="00B8728B" w:rsidP="00B8728B">
            <w:r w:rsidRPr="00B8728B">
              <w:t xml:space="preserve">Pre-requisite: MSW student and advisor permission. Pass-fail. Liability insurance required. Supervised practicum using knowledge, skills, and ethics in approved social agency. </w:t>
            </w:r>
          </w:p>
        </w:tc>
      </w:tr>
    </w:tbl>
    <w:p w14:paraId="00CAF0C5" w14:textId="77777777" w:rsidR="00B8728B" w:rsidRPr="00B8728B" w:rsidRDefault="00B8728B" w:rsidP="00B8728B">
      <w:pPr>
        <w:rPr>
          <w:rFonts w:ascii="Cambria" w:eastAsia="MS Mincho" w:hAnsi="Cambria" w:cs="Times New Roman"/>
          <w:sz w:val="24"/>
          <w:szCs w:val="24"/>
        </w:rPr>
      </w:pPr>
    </w:p>
    <w:p w14:paraId="613DD690" w14:textId="77777777" w:rsidR="000B317B" w:rsidRDefault="000B317B" w:rsidP="00B8728B">
      <w:pPr>
        <w:rPr>
          <w:rFonts w:ascii="Cambria" w:eastAsia="MS Mincho" w:hAnsi="Cambria" w:cs="Times New Roman"/>
          <w:sz w:val="24"/>
          <w:szCs w:val="24"/>
        </w:rPr>
      </w:pPr>
    </w:p>
    <w:p w14:paraId="3E67FAD9" w14:textId="77777777" w:rsidR="000B317B" w:rsidRDefault="000B317B" w:rsidP="00B8728B">
      <w:pPr>
        <w:rPr>
          <w:rFonts w:ascii="Cambria" w:eastAsia="MS Mincho" w:hAnsi="Cambria" w:cs="Times New Roman"/>
          <w:sz w:val="24"/>
          <w:szCs w:val="24"/>
        </w:rPr>
      </w:pPr>
    </w:p>
    <w:p w14:paraId="7EF93198" w14:textId="77777777" w:rsidR="000B317B" w:rsidRDefault="000B317B" w:rsidP="00B8728B">
      <w:pPr>
        <w:rPr>
          <w:rFonts w:ascii="Cambria" w:eastAsia="MS Mincho" w:hAnsi="Cambria" w:cs="Times New Roman"/>
          <w:sz w:val="24"/>
          <w:szCs w:val="24"/>
        </w:rPr>
      </w:pPr>
    </w:p>
    <w:p w14:paraId="7F80B027" w14:textId="77777777" w:rsidR="000B317B" w:rsidRDefault="000B317B" w:rsidP="00B8728B">
      <w:pPr>
        <w:rPr>
          <w:rFonts w:ascii="Cambria" w:eastAsia="MS Mincho" w:hAnsi="Cambria" w:cs="Times New Roman"/>
          <w:sz w:val="24"/>
          <w:szCs w:val="24"/>
        </w:rPr>
      </w:pPr>
    </w:p>
    <w:p w14:paraId="2CE94038" w14:textId="77777777" w:rsidR="000B317B" w:rsidRDefault="000B317B" w:rsidP="00B8728B">
      <w:pPr>
        <w:rPr>
          <w:rFonts w:ascii="Cambria" w:eastAsia="MS Mincho" w:hAnsi="Cambria" w:cs="Times New Roman"/>
          <w:sz w:val="24"/>
          <w:szCs w:val="24"/>
        </w:rPr>
      </w:pPr>
    </w:p>
    <w:p w14:paraId="04835950" w14:textId="06F2D530" w:rsidR="00B8728B" w:rsidRPr="00B8728B" w:rsidRDefault="00B8728B" w:rsidP="00B8728B">
      <w:pPr>
        <w:rPr>
          <w:rFonts w:ascii="Cambria" w:eastAsia="MS Mincho" w:hAnsi="Cambria" w:cs="Times New Roman"/>
          <w:b/>
          <w:sz w:val="24"/>
          <w:szCs w:val="24"/>
        </w:rPr>
      </w:pPr>
      <w:r w:rsidRPr="00B8728B">
        <w:rPr>
          <w:rFonts w:ascii="Cambria" w:eastAsia="MS Mincho" w:hAnsi="Cambria" w:cs="Times New Roman"/>
          <w:sz w:val="24"/>
          <w:szCs w:val="24"/>
        </w:rPr>
        <w:lastRenderedPageBreak/>
        <w:t xml:space="preserve">Table 5 provides descriptions of all of the elective choices. </w:t>
      </w:r>
      <w:r>
        <w:rPr>
          <w:rFonts w:ascii="Cambria" w:eastAsia="MS Mincho" w:hAnsi="Cambria" w:cs="Times New Roman"/>
          <w:sz w:val="24"/>
          <w:szCs w:val="24"/>
        </w:rPr>
        <w:t>The availability of these courses will vary over time.</w:t>
      </w:r>
      <w:r w:rsidRPr="00B8728B">
        <w:rPr>
          <w:rFonts w:ascii="Cambria" w:eastAsia="MS Mincho" w:hAnsi="Cambria" w:cs="Times New Roman"/>
          <w:sz w:val="24"/>
          <w:szCs w:val="24"/>
        </w:rPr>
        <w:t xml:space="preserve"> </w:t>
      </w:r>
    </w:p>
    <w:p w14:paraId="3E05F7D4" w14:textId="77777777" w:rsidR="00B8728B" w:rsidRPr="00B8728B" w:rsidRDefault="00B8728B" w:rsidP="00B8728B">
      <w:pPr>
        <w:rPr>
          <w:rFonts w:ascii="Cambria" w:eastAsia="MS Mincho" w:hAnsi="Cambria" w:cs="Times New Roman"/>
          <w:b/>
          <w:sz w:val="24"/>
          <w:szCs w:val="24"/>
        </w:rPr>
      </w:pPr>
    </w:p>
    <w:p w14:paraId="060153F9" w14:textId="77777777" w:rsidR="00B8728B" w:rsidRPr="00B8728B" w:rsidRDefault="00B8728B" w:rsidP="00B8728B">
      <w:pPr>
        <w:rPr>
          <w:rFonts w:ascii="Cambria" w:eastAsia="MS Mincho" w:hAnsi="Cambria" w:cs="Times New Roman"/>
          <w:b/>
          <w:sz w:val="24"/>
          <w:szCs w:val="24"/>
        </w:rPr>
      </w:pPr>
      <w:r w:rsidRPr="00B8728B">
        <w:rPr>
          <w:rFonts w:ascii="Cambria" w:eastAsia="MS Mincho" w:hAnsi="Cambria" w:cs="Times New Roman"/>
          <w:b/>
          <w:sz w:val="24"/>
          <w:szCs w:val="24"/>
        </w:rPr>
        <w:t>Table 5: Elective Course Descriptions for Advanced Year</w:t>
      </w:r>
    </w:p>
    <w:p w14:paraId="7BFF2469" w14:textId="77777777" w:rsidR="00B8728B" w:rsidRPr="00B8728B" w:rsidRDefault="00B8728B" w:rsidP="00B8728B">
      <w:pPr>
        <w:rPr>
          <w:rFonts w:ascii="Cambria" w:eastAsia="MS Mincho" w:hAnsi="Cambria" w:cs="Times New Roman"/>
          <w:sz w:val="24"/>
          <w:szCs w:val="24"/>
        </w:rPr>
      </w:pPr>
    </w:p>
    <w:tbl>
      <w:tblPr>
        <w:tblStyle w:val="TableGrid2"/>
        <w:tblW w:w="5000" w:type="pct"/>
        <w:tblLook w:val="04A0" w:firstRow="1" w:lastRow="0" w:firstColumn="1" w:lastColumn="0" w:noHBand="0" w:noVBand="1"/>
      </w:tblPr>
      <w:tblGrid>
        <w:gridCol w:w="9350"/>
      </w:tblGrid>
      <w:tr w:rsidR="00B8728B" w:rsidRPr="00B8728B" w14:paraId="13C46880" w14:textId="77777777" w:rsidTr="00D21014">
        <w:tc>
          <w:tcPr>
            <w:tcW w:w="5000" w:type="pct"/>
          </w:tcPr>
          <w:p w14:paraId="0624CFC0" w14:textId="77777777" w:rsidR="00B8728B" w:rsidRPr="00B8728B" w:rsidRDefault="00B8728B" w:rsidP="00B8728B">
            <w:r w:rsidRPr="00B8728B">
              <w:t xml:space="preserve">SW 6040. Advanced Independent Study in Social Work (v1-6) </w:t>
            </w:r>
          </w:p>
          <w:p w14:paraId="4D42B91D" w14:textId="77777777" w:rsidR="00B8728B" w:rsidRPr="00B8728B" w:rsidRDefault="00B8728B" w:rsidP="00B8728B">
            <w:r w:rsidRPr="00B8728B">
              <w:t xml:space="preserve">Pre-requisite: Instructor permission. Independent study in advanced social work theory, research or policy analysis. </w:t>
            </w:r>
          </w:p>
        </w:tc>
      </w:tr>
      <w:tr w:rsidR="00B8728B" w:rsidRPr="00B8728B" w14:paraId="0F5EF385" w14:textId="77777777" w:rsidTr="00D21014">
        <w:tc>
          <w:tcPr>
            <w:tcW w:w="5000" w:type="pct"/>
          </w:tcPr>
          <w:p w14:paraId="70E9BD9B" w14:textId="77777777" w:rsidR="00B8728B" w:rsidRPr="00B8728B" w:rsidRDefault="00B8728B" w:rsidP="00B8728B">
            <w:r w:rsidRPr="00B8728B">
              <w:t>SW 6370. Special Topics in Social Work (3)</w:t>
            </w:r>
          </w:p>
          <w:p w14:paraId="521BCB9C" w14:textId="77777777" w:rsidR="00B8728B" w:rsidRPr="00B8728B" w:rsidRDefault="00B8728B" w:rsidP="00B8728B">
            <w:r w:rsidRPr="00B8728B">
              <w:t>Pre-requisite: Advisor Permission. Topical issues in a focused area of social problem or population. Repeatable for credit.</w:t>
            </w:r>
          </w:p>
        </w:tc>
      </w:tr>
      <w:tr w:rsidR="00B8728B" w:rsidRPr="00B8728B" w14:paraId="191662F1" w14:textId="77777777" w:rsidTr="00D21014">
        <w:tc>
          <w:tcPr>
            <w:tcW w:w="5000" w:type="pct"/>
          </w:tcPr>
          <w:p w14:paraId="48B0F29C" w14:textId="77777777" w:rsidR="00B8728B" w:rsidRPr="00B8728B" w:rsidRDefault="00B8728B" w:rsidP="00B8728B">
            <w:r w:rsidRPr="00B8728B">
              <w:t>SW 6371. Assessment &amp; Practice Issues in Mental Health (3)</w:t>
            </w:r>
          </w:p>
          <w:p w14:paraId="4758147A" w14:textId="77777777" w:rsidR="00B8728B" w:rsidRPr="00B8728B" w:rsidRDefault="00B8728B" w:rsidP="00B8728B">
            <w:r w:rsidRPr="00B8728B">
              <w:t>Pre-requisite: MSW student with 2</w:t>
            </w:r>
            <w:r w:rsidRPr="00B8728B">
              <w:rPr>
                <w:vertAlign w:val="superscript"/>
              </w:rPr>
              <w:t>nd</w:t>
            </w:r>
            <w:r w:rsidRPr="00B8728B">
              <w:t xml:space="preserve"> year status. Issues for systems of all sizes coping with mental health issues. Includes particular focus on using DSM.</w:t>
            </w:r>
          </w:p>
        </w:tc>
      </w:tr>
      <w:tr w:rsidR="00B8728B" w:rsidRPr="00B8728B" w14:paraId="3354084E" w14:textId="77777777" w:rsidTr="00D21014">
        <w:tc>
          <w:tcPr>
            <w:tcW w:w="5000" w:type="pct"/>
          </w:tcPr>
          <w:p w14:paraId="0ADE6A22" w14:textId="77777777" w:rsidR="00B8728B" w:rsidRPr="00B8728B" w:rsidRDefault="00B8728B" w:rsidP="00B8728B">
            <w:r w:rsidRPr="00B8728B">
              <w:t>SW 6372. Issues in Social Work Supervision &amp; Administration (3)</w:t>
            </w:r>
          </w:p>
          <w:p w14:paraId="6566C9AE" w14:textId="228F8AF7" w:rsidR="00B8728B" w:rsidRPr="00B8728B" w:rsidRDefault="00B8728B" w:rsidP="00B8728B">
            <w:r w:rsidRPr="00B8728B">
              <w:t>Pre-requisite: MSW student with 2nd year status. Develops skills in supervision and administration in small and large organizations.</w:t>
            </w:r>
          </w:p>
        </w:tc>
      </w:tr>
      <w:tr w:rsidR="00B8728B" w:rsidRPr="00B8728B" w14:paraId="5C2B2A13" w14:textId="77777777" w:rsidTr="00D21014">
        <w:tc>
          <w:tcPr>
            <w:tcW w:w="5000" w:type="pct"/>
          </w:tcPr>
          <w:p w14:paraId="39CF67FC" w14:textId="77777777" w:rsidR="00B8728B" w:rsidRPr="00B8728B" w:rsidRDefault="00B8728B" w:rsidP="00B8728B">
            <w:r w:rsidRPr="00B8728B">
              <w:t>SW 6373. Life Altering Illness &amp; Social Work (3)</w:t>
            </w:r>
          </w:p>
          <w:p w14:paraId="64D50B9B" w14:textId="77777777" w:rsidR="00B8728B" w:rsidRPr="00B8728B" w:rsidRDefault="00B8728B" w:rsidP="00B8728B">
            <w:r w:rsidRPr="00B8728B">
              <w:t>Pre-requisite: MSW Student with 2nd year status. Exploration of issues for systems of all sizes coping with life altering illness.</w:t>
            </w:r>
          </w:p>
        </w:tc>
      </w:tr>
      <w:tr w:rsidR="00B8728B" w:rsidRPr="00B8728B" w14:paraId="4B842977" w14:textId="77777777" w:rsidTr="00D21014">
        <w:tc>
          <w:tcPr>
            <w:tcW w:w="5000" w:type="pct"/>
          </w:tcPr>
          <w:p w14:paraId="7EFA02E6" w14:textId="77777777" w:rsidR="00B8728B" w:rsidRPr="00B8728B" w:rsidRDefault="00B8728B" w:rsidP="00B8728B">
            <w:r w:rsidRPr="00B8728B">
              <w:t>SW 6374. Social Work Practice with Veterans &amp; Military Families (3)</w:t>
            </w:r>
          </w:p>
          <w:p w14:paraId="584E3640" w14:textId="77777777" w:rsidR="00B8728B" w:rsidRPr="00B8728B" w:rsidRDefault="00B8728B" w:rsidP="00B8728B">
            <w:r w:rsidRPr="00B8728B">
              <w:t>Pre-requisite: MSW Student with 2nd year status. Introduces students to military culture and explores strengths, resources, stressors, and obstacles to well-being.</w:t>
            </w:r>
          </w:p>
        </w:tc>
      </w:tr>
    </w:tbl>
    <w:p w14:paraId="28378982" w14:textId="77777777" w:rsidR="00B8728B" w:rsidRPr="00B8728B" w:rsidRDefault="00B8728B" w:rsidP="00B8728B">
      <w:pPr>
        <w:rPr>
          <w:rFonts w:ascii="Cambria" w:eastAsia="MS Mincho" w:hAnsi="Cambria" w:cs="Times New Roman"/>
          <w:sz w:val="24"/>
          <w:szCs w:val="24"/>
        </w:rPr>
      </w:pPr>
    </w:p>
    <w:p w14:paraId="75A2FA71" w14:textId="77777777" w:rsidR="00B8728B" w:rsidRPr="00B8728B" w:rsidRDefault="00B8728B" w:rsidP="00B8728B">
      <w:pPr>
        <w:keepNext/>
        <w:keepLines/>
        <w:spacing w:before="200"/>
        <w:outlineLvl w:val="1"/>
        <w:rPr>
          <w:rFonts w:ascii="Calibri" w:eastAsia="Calibri" w:hAnsi="Calibri" w:cs="Times New Roman"/>
          <w:b/>
          <w:bCs/>
          <w:smallCaps/>
          <w:sz w:val="28"/>
          <w:szCs w:val="26"/>
        </w:rPr>
      </w:pPr>
      <w:bookmarkStart w:id="28" w:name="_Toc190179830"/>
      <w:r w:rsidRPr="00B8728B">
        <w:rPr>
          <w:rFonts w:ascii="Calibri" w:eastAsia="Calibri" w:hAnsi="Calibri" w:cs="Times New Roman"/>
          <w:b/>
          <w:bCs/>
          <w:smallCaps/>
          <w:sz w:val="28"/>
          <w:szCs w:val="26"/>
        </w:rPr>
        <w:t>Good Standing</w:t>
      </w:r>
      <w:bookmarkEnd w:id="28"/>
    </w:p>
    <w:p w14:paraId="086EC66D" w14:textId="77777777" w:rsidR="00B8728B" w:rsidRPr="00B8728B" w:rsidRDefault="00B8728B" w:rsidP="00B8728B">
      <w:pPr>
        <w:autoSpaceDE w:val="0"/>
        <w:autoSpaceDN w:val="0"/>
        <w:adjustRightInd w:val="0"/>
        <w:rPr>
          <w:rFonts w:ascii="Times New Roman" w:eastAsia="Calibri" w:hAnsi="Times New Roman" w:cs="Times New Roman"/>
          <w:b/>
          <w:bCs/>
          <w:sz w:val="24"/>
          <w:szCs w:val="24"/>
        </w:rPr>
      </w:pPr>
    </w:p>
    <w:p w14:paraId="1CBF035D" w14:textId="2ACBB731" w:rsidR="00B8728B" w:rsidRDefault="00B8728B" w:rsidP="00B8728B">
      <w:pPr>
        <w:autoSpaceDE w:val="0"/>
        <w:autoSpaceDN w:val="0"/>
        <w:adjustRightInd w:val="0"/>
        <w:rPr>
          <w:rFonts w:ascii="Times New Roman" w:eastAsia="Calibri" w:hAnsi="Times New Roman" w:cs="Times New Roman"/>
          <w:bCs/>
          <w:sz w:val="24"/>
          <w:szCs w:val="24"/>
        </w:rPr>
      </w:pPr>
      <w:r w:rsidRPr="00B8728B">
        <w:rPr>
          <w:rFonts w:ascii="Times New Roman" w:eastAsia="Calibri" w:hAnsi="Times New Roman" w:cs="Times New Roman"/>
          <w:bCs/>
          <w:sz w:val="24"/>
          <w:szCs w:val="24"/>
        </w:rPr>
        <w:t xml:space="preserve">To remain in good standing in the MSW </w:t>
      </w:r>
      <w:r w:rsidR="000E6A33">
        <w:rPr>
          <w:rFonts w:ascii="Times New Roman" w:eastAsia="Calibri" w:hAnsi="Times New Roman" w:cs="Times New Roman"/>
          <w:bCs/>
          <w:sz w:val="24"/>
          <w:szCs w:val="24"/>
        </w:rPr>
        <w:t xml:space="preserve">Program </w:t>
      </w:r>
      <w:r w:rsidRPr="00B8728B">
        <w:rPr>
          <w:rFonts w:ascii="Times New Roman" w:eastAsia="Calibri" w:hAnsi="Times New Roman" w:cs="Times New Roman"/>
          <w:bCs/>
          <w:sz w:val="24"/>
          <w:szCs w:val="24"/>
        </w:rPr>
        <w:t>several expectations must be met. Policies explaining the need to remain in good standing in the MSW program</w:t>
      </w:r>
      <w:r w:rsidR="000E6A33">
        <w:rPr>
          <w:rFonts w:ascii="Times New Roman" w:eastAsia="Calibri" w:hAnsi="Times New Roman" w:cs="Times New Roman"/>
          <w:bCs/>
          <w:sz w:val="24"/>
          <w:szCs w:val="24"/>
        </w:rPr>
        <w:t>,</w:t>
      </w:r>
      <w:r w:rsidRPr="00B8728B">
        <w:rPr>
          <w:rFonts w:ascii="Times New Roman" w:eastAsia="Calibri" w:hAnsi="Times New Roman" w:cs="Times New Roman"/>
          <w:bCs/>
          <w:sz w:val="24"/>
          <w:szCs w:val="24"/>
        </w:rPr>
        <w:t xml:space="preserve"> and exactly what this entails</w:t>
      </w:r>
      <w:r w:rsidR="000E6A33">
        <w:rPr>
          <w:rFonts w:ascii="Times New Roman" w:eastAsia="Calibri" w:hAnsi="Times New Roman" w:cs="Times New Roman"/>
          <w:bCs/>
          <w:sz w:val="24"/>
          <w:szCs w:val="24"/>
        </w:rPr>
        <w:t>,</w:t>
      </w:r>
      <w:r w:rsidRPr="00B8728B">
        <w:rPr>
          <w:rFonts w:ascii="Times New Roman" w:eastAsia="Calibri" w:hAnsi="Times New Roman" w:cs="Times New Roman"/>
          <w:bCs/>
          <w:sz w:val="24"/>
          <w:szCs w:val="24"/>
        </w:rPr>
        <w:t xml:space="preserve"> are </w:t>
      </w:r>
      <w:r w:rsidR="00F6187A">
        <w:rPr>
          <w:rFonts w:ascii="Times New Roman" w:eastAsia="Calibri" w:hAnsi="Times New Roman" w:cs="Times New Roman"/>
          <w:bCs/>
          <w:sz w:val="24"/>
          <w:szCs w:val="24"/>
        </w:rPr>
        <w:t xml:space="preserve">further </w:t>
      </w:r>
      <w:r w:rsidRPr="00B8728B">
        <w:rPr>
          <w:rFonts w:ascii="Times New Roman" w:eastAsia="Calibri" w:hAnsi="Times New Roman" w:cs="Times New Roman"/>
          <w:bCs/>
          <w:sz w:val="24"/>
          <w:szCs w:val="24"/>
        </w:rPr>
        <w:t xml:space="preserve">specified </w:t>
      </w:r>
      <w:r w:rsidR="00F6187A">
        <w:rPr>
          <w:rFonts w:ascii="Times New Roman" w:eastAsia="Calibri" w:hAnsi="Times New Roman" w:cs="Times New Roman"/>
          <w:bCs/>
          <w:sz w:val="24"/>
          <w:szCs w:val="24"/>
        </w:rPr>
        <w:t xml:space="preserve">later </w:t>
      </w:r>
      <w:r w:rsidR="0070462F">
        <w:rPr>
          <w:rFonts w:ascii="Times New Roman" w:eastAsia="Calibri" w:hAnsi="Times New Roman" w:cs="Times New Roman"/>
          <w:bCs/>
          <w:sz w:val="24"/>
          <w:szCs w:val="24"/>
        </w:rPr>
        <w:t>with</w:t>
      </w:r>
      <w:r w:rsidRPr="00B8728B">
        <w:rPr>
          <w:rFonts w:ascii="Times New Roman" w:eastAsia="Calibri" w:hAnsi="Times New Roman" w:cs="Times New Roman"/>
          <w:bCs/>
          <w:sz w:val="24"/>
          <w:szCs w:val="24"/>
        </w:rPr>
        <w:t>in th</w:t>
      </w:r>
      <w:r w:rsidR="00F6187A">
        <w:rPr>
          <w:rFonts w:ascii="Times New Roman" w:eastAsia="Calibri" w:hAnsi="Times New Roman" w:cs="Times New Roman"/>
          <w:bCs/>
          <w:sz w:val="24"/>
          <w:szCs w:val="24"/>
        </w:rPr>
        <w:t>is</w:t>
      </w:r>
      <w:r w:rsidRPr="00B8728B">
        <w:rPr>
          <w:rFonts w:ascii="Times New Roman" w:eastAsia="Calibri" w:hAnsi="Times New Roman" w:cs="Times New Roman"/>
          <w:bCs/>
          <w:sz w:val="24"/>
          <w:szCs w:val="24"/>
        </w:rPr>
        <w:t xml:space="preserve"> </w:t>
      </w:r>
      <w:r w:rsidR="00F6187A">
        <w:rPr>
          <w:rFonts w:ascii="Times New Roman" w:eastAsia="Calibri" w:hAnsi="Times New Roman" w:cs="Times New Roman"/>
          <w:bCs/>
          <w:sz w:val="24"/>
          <w:szCs w:val="24"/>
        </w:rPr>
        <w:t>h</w:t>
      </w:r>
      <w:r w:rsidRPr="00B8728B">
        <w:rPr>
          <w:rFonts w:ascii="Times New Roman" w:eastAsia="Calibri" w:hAnsi="Times New Roman" w:cs="Times New Roman"/>
          <w:bCs/>
          <w:sz w:val="24"/>
          <w:szCs w:val="24"/>
        </w:rPr>
        <w:t>andbook. In general, students are to communicate in a respectful and professional manner; this includes oral communication, electronic communication, and written communication. They are expected to attend class</w:t>
      </w:r>
      <w:r w:rsidR="000B1CF6">
        <w:rPr>
          <w:rFonts w:ascii="Times New Roman" w:eastAsia="Calibri" w:hAnsi="Times New Roman" w:cs="Times New Roman"/>
          <w:bCs/>
          <w:sz w:val="24"/>
          <w:szCs w:val="24"/>
        </w:rPr>
        <w:t xml:space="preserve"> </w:t>
      </w:r>
      <w:r w:rsidRPr="00B8728B">
        <w:rPr>
          <w:rFonts w:ascii="Times New Roman" w:eastAsia="Calibri" w:hAnsi="Times New Roman" w:cs="Times New Roman"/>
          <w:bCs/>
          <w:sz w:val="24"/>
          <w:szCs w:val="24"/>
        </w:rPr>
        <w:t xml:space="preserve">and field assignments </w:t>
      </w:r>
      <w:r w:rsidR="000B1CF6" w:rsidRPr="00B8728B">
        <w:rPr>
          <w:rFonts w:ascii="Times New Roman" w:eastAsia="Calibri" w:hAnsi="Times New Roman" w:cs="Times New Roman"/>
          <w:bCs/>
          <w:sz w:val="24"/>
          <w:szCs w:val="24"/>
        </w:rPr>
        <w:t>regularly and</w:t>
      </w:r>
      <w:r w:rsidRPr="00B8728B">
        <w:rPr>
          <w:rFonts w:ascii="Times New Roman" w:eastAsia="Calibri" w:hAnsi="Times New Roman" w:cs="Times New Roman"/>
          <w:bCs/>
          <w:sz w:val="24"/>
          <w:szCs w:val="24"/>
        </w:rPr>
        <w:t xml:space="preserve"> maintain at least a 3.0 grade point average for their MSW coursework. If their GPA falls below a 3.0, the student will be placed on academic probation and given one semester to remedy the situation. Each course in which the student receives a C or lower must be repeated at the next available opportunity to take the course; he/she must make a B or better in the repeated course </w:t>
      </w:r>
      <w:r w:rsidR="00ED763E">
        <w:rPr>
          <w:rFonts w:ascii="Times New Roman" w:eastAsia="Calibri" w:hAnsi="Times New Roman" w:cs="Times New Roman"/>
          <w:bCs/>
          <w:sz w:val="24"/>
          <w:szCs w:val="24"/>
        </w:rPr>
        <w:t>or they will not be able to</w:t>
      </w:r>
      <w:r w:rsidRPr="00B8728B">
        <w:rPr>
          <w:rFonts w:ascii="Times New Roman" w:eastAsia="Calibri" w:hAnsi="Times New Roman" w:cs="Times New Roman"/>
          <w:bCs/>
          <w:sz w:val="24"/>
          <w:szCs w:val="24"/>
        </w:rPr>
        <w:t xml:space="preserve"> </w:t>
      </w:r>
      <w:r w:rsidR="00ED763E">
        <w:rPr>
          <w:rFonts w:ascii="Times New Roman" w:eastAsia="Calibri" w:hAnsi="Times New Roman" w:cs="Times New Roman"/>
          <w:bCs/>
          <w:sz w:val="24"/>
          <w:szCs w:val="24"/>
        </w:rPr>
        <w:t>remain</w:t>
      </w:r>
      <w:r w:rsidRPr="00B8728B">
        <w:rPr>
          <w:rFonts w:ascii="Times New Roman" w:eastAsia="Calibri" w:hAnsi="Times New Roman" w:cs="Times New Roman"/>
          <w:bCs/>
          <w:sz w:val="24"/>
          <w:szCs w:val="24"/>
        </w:rPr>
        <w:t xml:space="preserve"> in the program. To remain in good standing, students are also expected to demonstrate compatibility with the social work profession. Compatibility is reflected in the student’s respect for social </w:t>
      </w:r>
      <w:proofErr w:type="gramStart"/>
      <w:r w:rsidRPr="00B8728B">
        <w:rPr>
          <w:rFonts w:ascii="Times New Roman" w:eastAsia="Calibri" w:hAnsi="Times New Roman" w:cs="Times New Roman"/>
          <w:bCs/>
          <w:sz w:val="24"/>
          <w:szCs w:val="24"/>
        </w:rPr>
        <w:t>work</w:t>
      </w:r>
      <w:proofErr w:type="gramEnd"/>
      <w:r w:rsidRPr="00B8728B">
        <w:rPr>
          <w:rFonts w:ascii="Times New Roman" w:eastAsia="Calibri" w:hAnsi="Times New Roman" w:cs="Times New Roman"/>
          <w:bCs/>
          <w:sz w:val="24"/>
          <w:szCs w:val="24"/>
        </w:rPr>
        <w:t xml:space="preserve"> ethical standards and values. This means that the student must learn and adhere to the basic premises of the Code of Ethics of the National Association of Social Workers and the Code of Conduct of the Texas State Board of Social Worker Examiners. </w:t>
      </w:r>
    </w:p>
    <w:p w14:paraId="553D7F11" w14:textId="77777777" w:rsidR="00C21D91" w:rsidRDefault="00C21D91" w:rsidP="00B8728B">
      <w:pPr>
        <w:autoSpaceDE w:val="0"/>
        <w:autoSpaceDN w:val="0"/>
        <w:adjustRightInd w:val="0"/>
        <w:rPr>
          <w:rFonts w:ascii="Times New Roman" w:eastAsia="Calibri" w:hAnsi="Times New Roman" w:cs="Times New Roman"/>
          <w:bCs/>
          <w:sz w:val="24"/>
          <w:szCs w:val="24"/>
        </w:rPr>
      </w:pPr>
    </w:p>
    <w:p w14:paraId="4ED224BE" w14:textId="77777777" w:rsidR="00C21D91" w:rsidRPr="00B8728B" w:rsidRDefault="00C21D91" w:rsidP="00B8728B">
      <w:pPr>
        <w:autoSpaceDE w:val="0"/>
        <w:autoSpaceDN w:val="0"/>
        <w:adjustRightInd w:val="0"/>
        <w:rPr>
          <w:rFonts w:ascii="Times New Roman" w:eastAsia="Calibri" w:hAnsi="Times New Roman" w:cs="Times New Roman"/>
          <w:bCs/>
          <w:sz w:val="24"/>
          <w:szCs w:val="24"/>
        </w:rPr>
      </w:pPr>
    </w:p>
    <w:p w14:paraId="66F0D05D" w14:textId="77777777" w:rsidR="00B8728B" w:rsidRPr="00B8728B" w:rsidRDefault="00B8728B" w:rsidP="00B8728B">
      <w:pPr>
        <w:rPr>
          <w:rFonts w:ascii="Times New Roman" w:eastAsia="Times New Roman" w:hAnsi="Times New Roman" w:cs="Times New Roman"/>
          <w:sz w:val="24"/>
          <w:szCs w:val="24"/>
        </w:rPr>
      </w:pPr>
    </w:p>
    <w:p w14:paraId="3F7667DC" w14:textId="77777777" w:rsidR="00B8728B" w:rsidRPr="00B8728B" w:rsidRDefault="00B8728B" w:rsidP="00B8728B">
      <w:pPr>
        <w:keepNext/>
        <w:keepLines/>
        <w:outlineLvl w:val="1"/>
        <w:rPr>
          <w:rFonts w:ascii="Calibri" w:eastAsia="Times New Roman" w:hAnsi="Calibri" w:cs="Times New Roman"/>
          <w:b/>
          <w:bCs/>
          <w:smallCaps/>
          <w:sz w:val="28"/>
          <w:szCs w:val="26"/>
        </w:rPr>
      </w:pPr>
      <w:bookmarkStart w:id="29" w:name="_Toc290021078"/>
      <w:bookmarkStart w:id="30" w:name="_Toc190179831"/>
      <w:r w:rsidRPr="00B8728B">
        <w:rPr>
          <w:rFonts w:ascii="Calibri" w:eastAsia="Times New Roman" w:hAnsi="Calibri" w:cs="Times New Roman"/>
          <w:b/>
          <w:bCs/>
          <w:smallCaps/>
          <w:sz w:val="28"/>
          <w:szCs w:val="26"/>
        </w:rPr>
        <w:lastRenderedPageBreak/>
        <w:t>Professionalism</w:t>
      </w:r>
      <w:bookmarkEnd w:id="29"/>
      <w:bookmarkEnd w:id="30"/>
    </w:p>
    <w:p w14:paraId="3C7B483A" w14:textId="77777777" w:rsidR="00B8728B" w:rsidRPr="00B8728B" w:rsidRDefault="00B8728B" w:rsidP="00B8728B">
      <w:pPr>
        <w:rPr>
          <w:rFonts w:ascii="Times New Roman" w:eastAsia="Times New Roman" w:hAnsi="Times New Roman" w:cs="Times New Roman"/>
          <w:sz w:val="24"/>
          <w:szCs w:val="24"/>
        </w:rPr>
      </w:pPr>
    </w:p>
    <w:p w14:paraId="608EA2B9" w14:textId="77777777"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The faculty expects students planning a career in social work to demonstrate a level of professionalism commensurate with their exposure to professional standards. Demonstration of professionalism is one of the criteria for remaining in good standing in the Social Work Program. </w:t>
      </w:r>
    </w:p>
    <w:p w14:paraId="5B058240" w14:textId="77777777"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Additionally, professionalism demonstrated during a student’s tenure in the social work program can have a significant impact on references that faculty</w:t>
      </w:r>
      <w:r w:rsidR="000E6A33">
        <w:rPr>
          <w:rFonts w:ascii="Times New Roman" w:eastAsia="Times New Roman" w:hAnsi="Times New Roman" w:cs="Times New Roman"/>
          <w:sz w:val="24"/>
          <w:szCs w:val="24"/>
        </w:rPr>
        <w:t xml:space="preserve"> members might later be asked to provide</w:t>
      </w:r>
      <w:r w:rsidRPr="00B8728B">
        <w:rPr>
          <w:rFonts w:ascii="Times New Roman" w:eastAsia="Times New Roman" w:hAnsi="Times New Roman" w:cs="Times New Roman"/>
          <w:sz w:val="24"/>
          <w:szCs w:val="24"/>
        </w:rPr>
        <w:t>. The following behaviors and skills are used as a means of evaluating students’ level of professionalism.</w:t>
      </w:r>
    </w:p>
    <w:p w14:paraId="7D62B26E" w14:textId="77777777" w:rsidR="00B8728B" w:rsidRPr="00B8728B" w:rsidRDefault="00B8728B" w:rsidP="00B8728B">
      <w:pPr>
        <w:rPr>
          <w:rFonts w:ascii="Times New Roman" w:eastAsia="Times New Roman" w:hAnsi="Times New Roman" w:cs="Times New Roman"/>
          <w:sz w:val="24"/>
          <w:szCs w:val="24"/>
        </w:rPr>
      </w:pPr>
    </w:p>
    <w:p w14:paraId="4E64165A" w14:textId="77777777"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Students should meet basic behavioral expectations, including, but not limited to:</w:t>
      </w:r>
    </w:p>
    <w:p w14:paraId="70BA6637" w14:textId="5467D623" w:rsidR="00B8728B" w:rsidRPr="00067701" w:rsidRDefault="00B8728B" w:rsidP="00B8728B">
      <w:pPr>
        <w:numPr>
          <w:ilvl w:val="0"/>
          <w:numId w:val="11"/>
        </w:numPr>
        <w:contextualSpacing/>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attending class regularly</w:t>
      </w:r>
      <w:r w:rsidR="000B1CF6">
        <w:rPr>
          <w:rFonts w:ascii="Times New Roman" w:eastAsia="Times New Roman" w:hAnsi="Times New Roman" w:cs="Times New Roman"/>
          <w:sz w:val="24"/>
          <w:szCs w:val="24"/>
        </w:rPr>
        <w:t xml:space="preserve"> (</w:t>
      </w:r>
      <w:r w:rsidR="000B1CF6" w:rsidRPr="00C21D91">
        <w:rPr>
          <w:rFonts w:ascii="Times New Roman" w:eastAsia="Times New Roman" w:hAnsi="Times New Roman" w:cs="Times New Roman"/>
          <w:sz w:val="24"/>
          <w:szCs w:val="24"/>
        </w:rPr>
        <w:t>either virtually or in-person)</w:t>
      </w:r>
      <w:r w:rsidRPr="00B8728B">
        <w:rPr>
          <w:rFonts w:ascii="Times New Roman" w:eastAsia="Times New Roman" w:hAnsi="Times New Roman" w:cs="Times New Roman"/>
          <w:sz w:val="24"/>
          <w:szCs w:val="24"/>
        </w:rPr>
        <w:t xml:space="preserve"> and keeping appointments (or </w:t>
      </w:r>
      <w:r w:rsidRPr="00067701">
        <w:rPr>
          <w:rFonts w:ascii="Times New Roman" w:eastAsia="Times New Roman" w:hAnsi="Times New Roman" w:cs="Times New Roman"/>
          <w:sz w:val="24"/>
          <w:szCs w:val="24"/>
        </w:rPr>
        <w:t>making appropriate arrangements</w:t>
      </w:r>
      <w:proofErr w:type="gramStart"/>
      <w:r w:rsidRPr="00067701">
        <w:rPr>
          <w:rFonts w:ascii="Times New Roman" w:eastAsia="Times New Roman" w:hAnsi="Times New Roman" w:cs="Times New Roman"/>
          <w:sz w:val="24"/>
          <w:szCs w:val="24"/>
        </w:rPr>
        <w:t>);</w:t>
      </w:r>
      <w:proofErr w:type="gramEnd"/>
    </w:p>
    <w:p w14:paraId="3FB36CA3" w14:textId="2200A6D4" w:rsidR="000B1CF6" w:rsidRPr="00067701" w:rsidRDefault="000B1CF6" w:rsidP="00B8728B">
      <w:pPr>
        <w:numPr>
          <w:ilvl w:val="0"/>
          <w:numId w:val="11"/>
        </w:numPr>
        <w:contextualSpacing/>
        <w:rPr>
          <w:rFonts w:ascii="Times New Roman" w:eastAsia="Times New Roman" w:hAnsi="Times New Roman" w:cs="Times New Roman"/>
          <w:sz w:val="24"/>
          <w:szCs w:val="24"/>
        </w:rPr>
      </w:pPr>
      <w:r w:rsidRPr="00067701">
        <w:rPr>
          <w:rFonts w:ascii="Times New Roman" w:eastAsia="Times New Roman" w:hAnsi="Times New Roman" w:cs="Times New Roman"/>
          <w:sz w:val="24"/>
          <w:szCs w:val="24"/>
        </w:rPr>
        <w:t xml:space="preserve">checking emails and course announcements </w:t>
      </w:r>
      <w:proofErr w:type="gramStart"/>
      <w:r w:rsidRPr="00067701">
        <w:rPr>
          <w:rFonts w:ascii="Times New Roman" w:eastAsia="Times New Roman" w:hAnsi="Times New Roman" w:cs="Times New Roman"/>
          <w:sz w:val="24"/>
          <w:szCs w:val="24"/>
        </w:rPr>
        <w:t>regularly;</w:t>
      </w:r>
      <w:proofErr w:type="gramEnd"/>
    </w:p>
    <w:p w14:paraId="39F03EEC" w14:textId="70928DF5" w:rsidR="00B8728B" w:rsidRPr="00067701" w:rsidRDefault="00B8728B" w:rsidP="00B8728B">
      <w:pPr>
        <w:numPr>
          <w:ilvl w:val="0"/>
          <w:numId w:val="11"/>
        </w:numPr>
        <w:contextualSpacing/>
        <w:rPr>
          <w:rFonts w:ascii="Times New Roman" w:eastAsia="Times New Roman" w:hAnsi="Times New Roman" w:cs="Times New Roman"/>
          <w:sz w:val="24"/>
          <w:szCs w:val="24"/>
        </w:rPr>
      </w:pPr>
      <w:r w:rsidRPr="00067701">
        <w:rPr>
          <w:rFonts w:ascii="Times New Roman" w:eastAsia="Times New Roman" w:hAnsi="Times New Roman" w:cs="Times New Roman"/>
          <w:sz w:val="24"/>
          <w:szCs w:val="24"/>
        </w:rPr>
        <w:t xml:space="preserve">being punctual </w:t>
      </w:r>
      <w:proofErr w:type="gramStart"/>
      <w:r w:rsidRPr="00067701">
        <w:rPr>
          <w:rFonts w:ascii="Times New Roman" w:eastAsia="Times New Roman" w:hAnsi="Times New Roman" w:cs="Times New Roman"/>
          <w:sz w:val="24"/>
          <w:szCs w:val="24"/>
        </w:rPr>
        <w:t>to</w:t>
      </w:r>
      <w:proofErr w:type="gramEnd"/>
      <w:r w:rsidRPr="00067701">
        <w:rPr>
          <w:rFonts w:ascii="Times New Roman" w:eastAsia="Times New Roman" w:hAnsi="Times New Roman" w:cs="Times New Roman"/>
          <w:sz w:val="24"/>
          <w:szCs w:val="24"/>
        </w:rPr>
        <w:t xml:space="preserve"> class and other </w:t>
      </w:r>
      <w:proofErr w:type="gramStart"/>
      <w:r w:rsidRPr="00067701">
        <w:rPr>
          <w:rFonts w:ascii="Times New Roman" w:eastAsia="Times New Roman" w:hAnsi="Times New Roman" w:cs="Times New Roman"/>
          <w:sz w:val="24"/>
          <w:szCs w:val="24"/>
        </w:rPr>
        <w:t>meetings</w:t>
      </w:r>
      <w:r w:rsidR="000B1CF6" w:rsidRPr="00067701">
        <w:rPr>
          <w:rFonts w:ascii="Times New Roman" w:eastAsia="Times New Roman" w:hAnsi="Times New Roman" w:cs="Times New Roman"/>
          <w:sz w:val="24"/>
          <w:szCs w:val="24"/>
        </w:rPr>
        <w:t>;</w:t>
      </w:r>
      <w:proofErr w:type="gramEnd"/>
    </w:p>
    <w:p w14:paraId="50AAAFC9" w14:textId="77777777" w:rsidR="00B8728B" w:rsidRPr="00067701" w:rsidRDefault="00B8728B" w:rsidP="00B8728B">
      <w:pPr>
        <w:numPr>
          <w:ilvl w:val="0"/>
          <w:numId w:val="11"/>
        </w:numPr>
        <w:contextualSpacing/>
        <w:rPr>
          <w:rFonts w:ascii="Times New Roman" w:eastAsia="Times New Roman" w:hAnsi="Times New Roman" w:cs="Times New Roman"/>
          <w:sz w:val="24"/>
          <w:szCs w:val="24"/>
        </w:rPr>
      </w:pPr>
      <w:r w:rsidRPr="00067701">
        <w:rPr>
          <w:rFonts w:ascii="Times New Roman" w:eastAsia="Times New Roman" w:hAnsi="Times New Roman" w:cs="Times New Roman"/>
          <w:sz w:val="24"/>
          <w:szCs w:val="24"/>
        </w:rPr>
        <w:t xml:space="preserve">being dependable in observing </w:t>
      </w:r>
      <w:proofErr w:type="gramStart"/>
      <w:r w:rsidRPr="00067701">
        <w:rPr>
          <w:rFonts w:ascii="Times New Roman" w:eastAsia="Times New Roman" w:hAnsi="Times New Roman" w:cs="Times New Roman"/>
          <w:sz w:val="24"/>
          <w:szCs w:val="24"/>
        </w:rPr>
        <w:t>deadlines;</w:t>
      </w:r>
      <w:proofErr w:type="gramEnd"/>
    </w:p>
    <w:p w14:paraId="4D712025" w14:textId="1093CD14" w:rsidR="00115EE8" w:rsidRPr="00067701" w:rsidRDefault="00115EE8" w:rsidP="00B8728B">
      <w:pPr>
        <w:numPr>
          <w:ilvl w:val="0"/>
          <w:numId w:val="11"/>
        </w:numPr>
        <w:contextualSpacing/>
        <w:rPr>
          <w:rFonts w:ascii="Times New Roman" w:eastAsia="Times New Roman" w:hAnsi="Times New Roman" w:cs="Times New Roman"/>
          <w:sz w:val="24"/>
          <w:szCs w:val="24"/>
        </w:rPr>
      </w:pPr>
      <w:r w:rsidRPr="00067701">
        <w:rPr>
          <w:rFonts w:ascii="Times New Roman" w:eastAsia="Times New Roman" w:hAnsi="Times New Roman" w:cs="Times New Roman"/>
          <w:sz w:val="24"/>
          <w:szCs w:val="24"/>
        </w:rPr>
        <w:t xml:space="preserve">being present in virtual meetings in appropriate attire with camera </w:t>
      </w:r>
      <w:proofErr w:type="gramStart"/>
      <w:r w:rsidRPr="00067701">
        <w:rPr>
          <w:rFonts w:ascii="Times New Roman" w:eastAsia="Times New Roman" w:hAnsi="Times New Roman" w:cs="Times New Roman"/>
          <w:sz w:val="24"/>
          <w:szCs w:val="24"/>
        </w:rPr>
        <w:t>on;</w:t>
      </w:r>
      <w:proofErr w:type="gramEnd"/>
      <w:r w:rsidRPr="00067701">
        <w:rPr>
          <w:rFonts w:ascii="Times New Roman" w:eastAsia="Times New Roman" w:hAnsi="Times New Roman" w:cs="Times New Roman"/>
          <w:sz w:val="24"/>
          <w:szCs w:val="24"/>
        </w:rPr>
        <w:t xml:space="preserve"> </w:t>
      </w:r>
    </w:p>
    <w:p w14:paraId="6A1B77A2" w14:textId="6698AAF3" w:rsidR="00B66E06" w:rsidRPr="00067701" w:rsidRDefault="00B66E06" w:rsidP="00B8728B">
      <w:pPr>
        <w:numPr>
          <w:ilvl w:val="0"/>
          <w:numId w:val="11"/>
        </w:numPr>
        <w:contextualSpacing/>
        <w:rPr>
          <w:rFonts w:ascii="Times New Roman" w:eastAsia="Times New Roman" w:hAnsi="Times New Roman" w:cs="Times New Roman"/>
          <w:sz w:val="24"/>
          <w:szCs w:val="24"/>
        </w:rPr>
      </w:pPr>
      <w:r w:rsidRPr="00067701">
        <w:rPr>
          <w:rFonts w:ascii="Times New Roman" w:eastAsia="Times New Roman" w:hAnsi="Times New Roman" w:cs="Times New Roman"/>
          <w:sz w:val="24"/>
          <w:szCs w:val="24"/>
        </w:rPr>
        <w:t xml:space="preserve">showing respect to faculty, staff, and </w:t>
      </w:r>
      <w:proofErr w:type="gramStart"/>
      <w:r w:rsidRPr="00067701">
        <w:rPr>
          <w:rFonts w:ascii="Times New Roman" w:eastAsia="Times New Roman" w:hAnsi="Times New Roman" w:cs="Times New Roman"/>
          <w:sz w:val="24"/>
          <w:szCs w:val="24"/>
        </w:rPr>
        <w:t>peers;</w:t>
      </w:r>
      <w:proofErr w:type="gramEnd"/>
    </w:p>
    <w:p w14:paraId="3F2699DF" w14:textId="77777777" w:rsidR="00B8728B" w:rsidRPr="00067701" w:rsidRDefault="00B8728B" w:rsidP="00B8728B">
      <w:pPr>
        <w:numPr>
          <w:ilvl w:val="0"/>
          <w:numId w:val="11"/>
        </w:numPr>
        <w:contextualSpacing/>
        <w:rPr>
          <w:rFonts w:ascii="Times New Roman" w:eastAsia="Times New Roman" w:hAnsi="Times New Roman" w:cs="Times New Roman"/>
          <w:sz w:val="24"/>
          <w:szCs w:val="24"/>
        </w:rPr>
      </w:pPr>
      <w:r w:rsidRPr="00067701">
        <w:rPr>
          <w:rFonts w:ascii="Times New Roman" w:eastAsia="Times New Roman" w:hAnsi="Times New Roman" w:cs="Times New Roman"/>
          <w:sz w:val="24"/>
          <w:szCs w:val="24"/>
        </w:rPr>
        <w:t xml:space="preserve">being prepared for class or other </w:t>
      </w:r>
      <w:proofErr w:type="gramStart"/>
      <w:r w:rsidRPr="00067701">
        <w:rPr>
          <w:rFonts w:ascii="Times New Roman" w:eastAsia="Times New Roman" w:hAnsi="Times New Roman" w:cs="Times New Roman"/>
          <w:sz w:val="24"/>
          <w:szCs w:val="24"/>
        </w:rPr>
        <w:t>meetings;</w:t>
      </w:r>
      <w:proofErr w:type="gramEnd"/>
    </w:p>
    <w:p w14:paraId="46E9D069" w14:textId="77777777" w:rsidR="00B8728B" w:rsidRPr="00B8728B" w:rsidRDefault="00B8728B" w:rsidP="00B8728B">
      <w:pPr>
        <w:numPr>
          <w:ilvl w:val="0"/>
          <w:numId w:val="11"/>
        </w:numPr>
        <w:contextualSpacing/>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working cooperatively and effectively with others with little or no </w:t>
      </w:r>
      <w:proofErr w:type="gramStart"/>
      <w:r w:rsidRPr="00B8728B">
        <w:rPr>
          <w:rFonts w:ascii="Times New Roman" w:eastAsia="Times New Roman" w:hAnsi="Times New Roman" w:cs="Times New Roman"/>
          <w:sz w:val="24"/>
          <w:szCs w:val="24"/>
        </w:rPr>
        <w:t>intervention;</w:t>
      </w:r>
      <w:proofErr w:type="gramEnd"/>
    </w:p>
    <w:p w14:paraId="12ED222A" w14:textId="77777777" w:rsidR="00B8728B" w:rsidRPr="00B8728B" w:rsidRDefault="00B8728B" w:rsidP="00B8728B">
      <w:pPr>
        <w:numPr>
          <w:ilvl w:val="0"/>
          <w:numId w:val="11"/>
        </w:numPr>
        <w:contextualSpacing/>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and appropriate acceptance of and utilization of feedback.</w:t>
      </w:r>
    </w:p>
    <w:p w14:paraId="2E446CD1" w14:textId="77777777" w:rsidR="00B8728B" w:rsidRPr="00B8728B" w:rsidRDefault="00B8728B" w:rsidP="00B8728B">
      <w:pPr>
        <w:rPr>
          <w:rFonts w:ascii="Times New Roman" w:eastAsia="Times New Roman" w:hAnsi="Times New Roman" w:cs="Times New Roman"/>
          <w:sz w:val="24"/>
          <w:szCs w:val="24"/>
        </w:rPr>
      </w:pPr>
    </w:p>
    <w:p w14:paraId="120F5350" w14:textId="77777777"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Students are expected to demonstrate appropriate communication skills, including, but not limited to: </w:t>
      </w:r>
    </w:p>
    <w:p w14:paraId="70FBDF2E" w14:textId="77777777" w:rsidR="00B8728B" w:rsidRPr="00B8728B" w:rsidRDefault="00B8728B" w:rsidP="00B8728B">
      <w:pPr>
        <w:numPr>
          <w:ilvl w:val="0"/>
          <w:numId w:val="10"/>
        </w:numPr>
        <w:contextualSpacing/>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written work that is clear, grammatically correct, uses non-biased language, and conforms with APA style for formatting and source </w:t>
      </w:r>
      <w:proofErr w:type="gramStart"/>
      <w:r w:rsidRPr="00B8728B">
        <w:rPr>
          <w:rFonts w:ascii="Times New Roman" w:eastAsia="Times New Roman" w:hAnsi="Times New Roman" w:cs="Times New Roman"/>
          <w:sz w:val="24"/>
          <w:szCs w:val="24"/>
        </w:rPr>
        <w:t>citation;</w:t>
      </w:r>
      <w:proofErr w:type="gramEnd"/>
      <w:r w:rsidRPr="00B8728B">
        <w:rPr>
          <w:rFonts w:ascii="Times New Roman" w:eastAsia="Times New Roman" w:hAnsi="Times New Roman" w:cs="Times New Roman"/>
          <w:sz w:val="24"/>
          <w:szCs w:val="24"/>
        </w:rPr>
        <w:t xml:space="preserve"> </w:t>
      </w:r>
    </w:p>
    <w:p w14:paraId="09ADCD9E" w14:textId="77777777" w:rsidR="00B8728B" w:rsidRPr="00B8728B" w:rsidRDefault="00B8728B" w:rsidP="00B8728B">
      <w:pPr>
        <w:numPr>
          <w:ilvl w:val="0"/>
          <w:numId w:val="10"/>
        </w:numPr>
        <w:contextualSpacing/>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oral communication that reflects a willingness to listen to others, recognition that one’s political, religious, or personal views are not the only way of looking at situations, and are more appropriately expressed in personal settings other than in the classroom, in social service agencies, or other professional </w:t>
      </w:r>
      <w:proofErr w:type="gramStart"/>
      <w:r w:rsidRPr="00B8728B">
        <w:rPr>
          <w:rFonts w:ascii="Times New Roman" w:eastAsia="Times New Roman" w:hAnsi="Times New Roman" w:cs="Times New Roman"/>
          <w:sz w:val="24"/>
          <w:szCs w:val="24"/>
        </w:rPr>
        <w:t>contexts;</w:t>
      </w:r>
      <w:proofErr w:type="gramEnd"/>
      <w:r w:rsidRPr="00B8728B">
        <w:rPr>
          <w:rFonts w:ascii="Times New Roman" w:eastAsia="Times New Roman" w:hAnsi="Times New Roman" w:cs="Times New Roman"/>
          <w:sz w:val="24"/>
          <w:szCs w:val="24"/>
        </w:rPr>
        <w:t xml:space="preserve"> </w:t>
      </w:r>
    </w:p>
    <w:p w14:paraId="6BB5DB12" w14:textId="77777777" w:rsidR="00B8728B" w:rsidRPr="00B8728B" w:rsidRDefault="00B8728B" w:rsidP="00B8728B">
      <w:pPr>
        <w:numPr>
          <w:ilvl w:val="0"/>
          <w:numId w:val="10"/>
        </w:numPr>
        <w:contextualSpacing/>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and non-verbal communication that reflects respect for others.</w:t>
      </w:r>
    </w:p>
    <w:p w14:paraId="3AA235FA" w14:textId="77777777"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 </w:t>
      </w:r>
    </w:p>
    <w:p w14:paraId="7BFD9C25" w14:textId="77777777"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Students are expected to demonstrate emotional and cognitive abilities that reflect </w:t>
      </w:r>
      <w:proofErr w:type="gramStart"/>
      <w:r w:rsidRPr="00B8728B">
        <w:rPr>
          <w:rFonts w:ascii="Times New Roman" w:eastAsia="Times New Roman" w:hAnsi="Times New Roman" w:cs="Times New Roman"/>
          <w:sz w:val="24"/>
          <w:szCs w:val="24"/>
        </w:rPr>
        <w:t>a level</w:t>
      </w:r>
      <w:proofErr w:type="gramEnd"/>
      <w:r w:rsidRPr="00B8728B">
        <w:rPr>
          <w:rFonts w:ascii="Times New Roman" w:eastAsia="Times New Roman" w:hAnsi="Times New Roman" w:cs="Times New Roman"/>
          <w:sz w:val="24"/>
          <w:szCs w:val="24"/>
        </w:rPr>
        <w:t xml:space="preserve"> of maturity needed for successful program and professional performance, including, but not limited to: </w:t>
      </w:r>
    </w:p>
    <w:p w14:paraId="4B5C3FF6" w14:textId="77777777" w:rsidR="00B8728B" w:rsidRPr="00B8728B" w:rsidRDefault="00B8728B" w:rsidP="00B8728B">
      <w:pPr>
        <w:numPr>
          <w:ilvl w:val="0"/>
          <w:numId w:val="9"/>
        </w:numPr>
        <w:contextualSpacing/>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ability to manage life stressors using appropriate coping strategies and resources</w:t>
      </w:r>
    </w:p>
    <w:p w14:paraId="2D0E9869" w14:textId="77777777" w:rsidR="00B8728B" w:rsidRPr="00B8728B" w:rsidRDefault="00B8728B" w:rsidP="00B8728B">
      <w:pPr>
        <w:numPr>
          <w:ilvl w:val="0"/>
          <w:numId w:val="9"/>
        </w:numPr>
        <w:contextualSpacing/>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ability to seek and effectively use help for problems that interfere with academic and professional performance, impair professional or academic judgment, or jeopardize the best interests of those to whom the student has a professional responsibility</w:t>
      </w:r>
    </w:p>
    <w:p w14:paraId="23F9B808" w14:textId="77777777" w:rsidR="00B8728B" w:rsidRPr="00B8728B" w:rsidRDefault="00B8728B" w:rsidP="00B8728B">
      <w:pPr>
        <w:numPr>
          <w:ilvl w:val="0"/>
          <w:numId w:val="9"/>
        </w:numPr>
        <w:contextualSpacing/>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self-awareness, including how values, attitudes, emotions and past experiences affect relationships with others, an ability to assess strengths and limitations and a willingness to examine and change behavior when it interferes with professional performance or expectations.</w:t>
      </w:r>
    </w:p>
    <w:p w14:paraId="3E15D41D" w14:textId="77777777" w:rsidR="00B8728B" w:rsidRPr="00B8728B" w:rsidRDefault="00B8728B" w:rsidP="00B8728B">
      <w:pPr>
        <w:tabs>
          <w:tab w:val="left" w:pos="6480"/>
          <w:tab w:val="left" w:pos="6732"/>
        </w:tabs>
        <w:rPr>
          <w:rFonts w:ascii="Times New Roman" w:eastAsia="Times New Roman" w:hAnsi="Times New Roman" w:cs="Times New Roman"/>
          <w:sz w:val="24"/>
          <w:szCs w:val="24"/>
        </w:rPr>
      </w:pPr>
    </w:p>
    <w:p w14:paraId="667721C4" w14:textId="77777777" w:rsidR="00B8728B" w:rsidRPr="00B8728B" w:rsidRDefault="00B8728B" w:rsidP="00B8728B">
      <w:pPr>
        <w:keepNext/>
        <w:keepLines/>
        <w:spacing w:before="200"/>
        <w:outlineLvl w:val="1"/>
        <w:rPr>
          <w:rFonts w:ascii="Calibri" w:eastAsia="Times New Roman" w:hAnsi="Calibri" w:cs="Times New Roman"/>
          <w:b/>
          <w:bCs/>
          <w:smallCaps/>
          <w:sz w:val="28"/>
          <w:szCs w:val="26"/>
        </w:rPr>
      </w:pPr>
      <w:bookmarkStart w:id="31" w:name="_Toc290021079"/>
      <w:bookmarkStart w:id="32" w:name="_Toc190179832"/>
      <w:r w:rsidRPr="00B8728B">
        <w:rPr>
          <w:rFonts w:ascii="Calibri" w:eastAsia="Times New Roman" w:hAnsi="Calibri" w:cs="Times New Roman"/>
          <w:b/>
          <w:bCs/>
          <w:smallCaps/>
          <w:sz w:val="28"/>
          <w:szCs w:val="26"/>
        </w:rPr>
        <w:lastRenderedPageBreak/>
        <w:t>Field Placement</w:t>
      </w:r>
      <w:bookmarkEnd w:id="31"/>
      <w:bookmarkEnd w:id="32"/>
    </w:p>
    <w:p w14:paraId="0357561E" w14:textId="77777777" w:rsidR="00B8728B" w:rsidRPr="00B8728B" w:rsidRDefault="00B8728B" w:rsidP="00B8728B">
      <w:pPr>
        <w:tabs>
          <w:tab w:val="left" w:pos="6480"/>
          <w:tab w:val="left" w:pos="6732"/>
        </w:tabs>
        <w:rPr>
          <w:rFonts w:ascii="Times New Roman" w:eastAsia="Times New Roman" w:hAnsi="Times New Roman" w:cs="Times New Roman"/>
          <w:b/>
          <w:sz w:val="24"/>
          <w:szCs w:val="24"/>
        </w:rPr>
      </w:pPr>
    </w:p>
    <w:p w14:paraId="488F5E51" w14:textId="77777777"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The Council on Social Work Education requires that all social work students successfully complete an approved field placement. The field experience allows students to demonstrate their abilities to assess client system situations, apply generalist and advanced generalist skills</w:t>
      </w:r>
      <w:r w:rsidR="000E6A33">
        <w:rPr>
          <w:rFonts w:ascii="Times New Roman" w:eastAsia="Times New Roman" w:hAnsi="Times New Roman" w:cs="Times New Roman"/>
          <w:sz w:val="24"/>
          <w:szCs w:val="24"/>
        </w:rPr>
        <w:t>,</w:t>
      </w:r>
      <w:r w:rsidRPr="00B8728B">
        <w:rPr>
          <w:rFonts w:ascii="Times New Roman" w:eastAsia="Times New Roman" w:hAnsi="Times New Roman" w:cs="Times New Roman"/>
          <w:sz w:val="24"/>
          <w:szCs w:val="24"/>
        </w:rPr>
        <w:t xml:space="preserve"> and </w:t>
      </w:r>
      <w:r w:rsidR="000E6A33">
        <w:rPr>
          <w:rFonts w:ascii="Times New Roman" w:eastAsia="Times New Roman" w:hAnsi="Times New Roman" w:cs="Times New Roman"/>
          <w:sz w:val="24"/>
          <w:szCs w:val="24"/>
        </w:rPr>
        <w:t xml:space="preserve">apply </w:t>
      </w:r>
      <w:r w:rsidRPr="00B8728B">
        <w:rPr>
          <w:rFonts w:ascii="Times New Roman" w:eastAsia="Times New Roman" w:hAnsi="Times New Roman" w:cs="Times New Roman"/>
          <w:sz w:val="24"/>
          <w:szCs w:val="24"/>
        </w:rPr>
        <w:t>the social work code of ethics with populations at risk across micro, mezzo</w:t>
      </w:r>
      <w:r w:rsidR="009B6895">
        <w:rPr>
          <w:rFonts w:ascii="Times New Roman" w:eastAsia="Times New Roman" w:hAnsi="Times New Roman" w:cs="Times New Roman"/>
          <w:sz w:val="24"/>
          <w:szCs w:val="24"/>
        </w:rPr>
        <w:t>,</w:t>
      </w:r>
      <w:r w:rsidRPr="00B8728B">
        <w:rPr>
          <w:rFonts w:ascii="Times New Roman" w:eastAsia="Times New Roman" w:hAnsi="Times New Roman" w:cs="Times New Roman"/>
          <w:sz w:val="24"/>
          <w:szCs w:val="24"/>
        </w:rPr>
        <w:t xml:space="preserve"> and macro systems. The field placements are closely supervised</w:t>
      </w:r>
      <w:r w:rsidR="000E6A33">
        <w:rPr>
          <w:rFonts w:ascii="Times New Roman" w:eastAsia="Times New Roman" w:hAnsi="Times New Roman" w:cs="Times New Roman"/>
          <w:sz w:val="24"/>
          <w:szCs w:val="24"/>
        </w:rPr>
        <w:t>,</w:t>
      </w:r>
      <w:r w:rsidRPr="00B8728B">
        <w:rPr>
          <w:rFonts w:ascii="Times New Roman" w:eastAsia="Times New Roman" w:hAnsi="Times New Roman" w:cs="Times New Roman"/>
          <w:sz w:val="24"/>
          <w:szCs w:val="24"/>
        </w:rPr>
        <w:t xml:space="preserve"> individual experience</w:t>
      </w:r>
      <w:r w:rsidR="000E6A33">
        <w:rPr>
          <w:rFonts w:ascii="Times New Roman" w:eastAsia="Times New Roman" w:hAnsi="Times New Roman" w:cs="Times New Roman"/>
          <w:sz w:val="24"/>
          <w:szCs w:val="24"/>
        </w:rPr>
        <w:t>s</w:t>
      </w:r>
      <w:r w:rsidRPr="00B8728B">
        <w:rPr>
          <w:rFonts w:ascii="Times New Roman" w:eastAsia="Times New Roman" w:hAnsi="Times New Roman" w:cs="Times New Roman"/>
          <w:sz w:val="24"/>
          <w:szCs w:val="24"/>
        </w:rPr>
        <w:t xml:space="preserve"> using social work knowledge, methods, skills, and ethics in a social agency selected and certified by the program. The field experience </w:t>
      </w:r>
      <w:proofErr w:type="gramStart"/>
      <w:r w:rsidRPr="00B8728B">
        <w:rPr>
          <w:rFonts w:ascii="Times New Roman" w:eastAsia="Times New Roman" w:hAnsi="Times New Roman" w:cs="Times New Roman"/>
          <w:sz w:val="24"/>
          <w:szCs w:val="24"/>
        </w:rPr>
        <w:t>is taken</w:t>
      </w:r>
      <w:proofErr w:type="gramEnd"/>
      <w:r w:rsidRPr="00B8728B">
        <w:rPr>
          <w:rFonts w:ascii="Times New Roman" w:eastAsia="Times New Roman" w:hAnsi="Times New Roman" w:cs="Times New Roman"/>
          <w:sz w:val="24"/>
          <w:szCs w:val="24"/>
        </w:rPr>
        <w:t xml:space="preserve"> pass-fail. Students typically work during normal business hours at most agencies (8am to 5pm), but some agencies allow students to work at other hours. The field placement requires a large </w:t>
      </w:r>
      <w:proofErr w:type="gramStart"/>
      <w:r w:rsidRPr="00B8728B">
        <w:rPr>
          <w:rFonts w:ascii="Times New Roman" w:eastAsia="Times New Roman" w:hAnsi="Times New Roman" w:cs="Times New Roman"/>
          <w:sz w:val="24"/>
          <w:szCs w:val="24"/>
        </w:rPr>
        <w:t>commitment</w:t>
      </w:r>
      <w:proofErr w:type="gramEnd"/>
      <w:r w:rsidRPr="00B8728B">
        <w:rPr>
          <w:rFonts w:ascii="Times New Roman" w:eastAsia="Times New Roman" w:hAnsi="Times New Roman" w:cs="Times New Roman"/>
          <w:sz w:val="24"/>
          <w:szCs w:val="24"/>
        </w:rPr>
        <w:t xml:space="preserve"> of time and effort </w:t>
      </w:r>
      <w:proofErr w:type="gramStart"/>
      <w:r w:rsidRPr="00B8728B">
        <w:rPr>
          <w:rFonts w:ascii="Times New Roman" w:eastAsia="Times New Roman" w:hAnsi="Times New Roman" w:cs="Times New Roman"/>
          <w:sz w:val="24"/>
          <w:szCs w:val="24"/>
        </w:rPr>
        <w:t>of participating</w:t>
      </w:r>
      <w:proofErr w:type="gramEnd"/>
      <w:r w:rsidRPr="00B8728B">
        <w:rPr>
          <w:rFonts w:ascii="Times New Roman" w:eastAsia="Times New Roman" w:hAnsi="Times New Roman" w:cs="Times New Roman"/>
          <w:sz w:val="24"/>
          <w:szCs w:val="24"/>
        </w:rPr>
        <w:t xml:space="preserve"> students. </w:t>
      </w:r>
    </w:p>
    <w:p w14:paraId="3F2223B7" w14:textId="77777777" w:rsidR="00B8728B" w:rsidRPr="00B8728B" w:rsidRDefault="00B8728B" w:rsidP="00B8728B">
      <w:pPr>
        <w:rPr>
          <w:rFonts w:ascii="Times New Roman" w:eastAsia="Times New Roman" w:hAnsi="Times New Roman" w:cs="Times New Roman"/>
          <w:sz w:val="24"/>
          <w:szCs w:val="24"/>
        </w:rPr>
      </w:pPr>
    </w:p>
    <w:p w14:paraId="1BC0F89A" w14:textId="14124EF9"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Students should sign the Field Expectations form (refer to the MSW Field Manual) and submit it </w:t>
      </w:r>
      <w:r w:rsidRPr="00067701">
        <w:rPr>
          <w:rFonts w:ascii="Times New Roman" w:eastAsia="Times New Roman" w:hAnsi="Times New Roman" w:cs="Times New Roman"/>
          <w:sz w:val="24"/>
          <w:szCs w:val="24"/>
        </w:rPr>
        <w:t>to the</w:t>
      </w:r>
      <w:r w:rsidR="000B1CF6" w:rsidRPr="00067701">
        <w:rPr>
          <w:rFonts w:ascii="Times New Roman" w:eastAsia="Times New Roman" w:hAnsi="Times New Roman" w:cs="Times New Roman"/>
          <w:sz w:val="24"/>
          <w:szCs w:val="24"/>
        </w:rPr>
        <w:t>ir designated</w:t>
      </w:r>
      <w:r w:rsidRPr="00067701">
        <w:rPr>
          <w:rFonts w:ascii="Times New Roman" w:eastAsia="Times New Roman" w:hAnsi="Times New Roman" w:cs="Times New Roman"/>
          <w:sz w:val="24"/>
          <w:szCs w:val="24"/>
        </w:rPr>
        <w:t xml:space="preserve"> MSW Program</w:t>
      </w:r>
      <w:r w:rsidR="00AC03F3" w:rsidRPr="00067701">
        <w:rPr>
          <w:rFonts w:ascii="Times New Roman" w:eastAsia="Times New Roman" w:hAnsi="Times New Roman" w:cs="Times New Roman"/>
          <w:sz w:val="24"/>
          <w:szCs w:val="24"/>
        </w:rPr>
        <w:t xml:space="preserve"> </w:t>
      </w:r>
      <w:r w:rsidR="000B1CF6" w:rsidRPr="00067701">
        <w:rPr>
          <w:rFonts w:ascii="Times New Roman" w:eastAsia="Times New Roman" w:hAnsi="Times New Roman" w:cs="Times New Roman"/>
          <w:sz w:val="24"/>
          <w:szCs w:val="24"/>
        </w:rPr>
        <w:t>D</w:t>
      </w:r>
      <w:r w:rsidR="00AC03F3" w:rsidRPr="00067701">
        <w:rPr>
          <w:rFonts w:ascii="Times New Roman" w:eastAsia="Times New Roman" w:hAnsi="Times New Roman" w:cs="Times New Roman"/>
          <w:sz w:val="24"/>
          <w:szCs w:val="24"/>
        </w:rPr>
        <w:t xml:space="preserve">irector of </w:t>
      </w:r>
      <w:r w:rsidR="000B1CF6" w:rsidRPr="00067701">
        <w:rPr>
          <w:rFonts w:ascii="Times New Roman" w:eastAsia="Times New Roman" w:hAnsi="Times New Roman" w:cs="Times New Roman"/>
          <w:sz w:val="24"/>
          <w:szCs w:val="24"/>
        </w:rPr>
        <w:t>F</w:t>
      </w:r>
      <w:r w:rsidR="00AC03F3" w:rsidRPr="00067701">
        <w:rPr>
          <w:rFonts w:ascii="Times New Roman" w:eastAsia="Times New Roman" w:hAnsi="Times New Roman" w:cs="Times New Roman"/>
          <w:sz w:val="24"/>
          <w:szCs w:val="24"/>
        </w:rPr>
        <w:t xml:space="preserve">ield </w:t>
      </w:r>
      <w:r w:rsidR="000B1CF6" w:rsidRPr="00067701">
        <w:rPr>
          <w:rFonts w:ascii="Times New Roman" w:eastAsia="Times New Roman" w:hAnsi="Times New Roman" w:cs="Times New Roman"/>
          <w:sz w:val="24"/>
          <w:szCs w:val="24"/>
        </w:rPr>
        <w:t>E</w:t>
      </w:r>
      <w:r w:rsidR="00AC03F3" w:rsidRPr="00067701">
        <w:rPr>
          <w:rFonts w:ascii="Times New Roman" w:eastAsia="Times New Roman" w:hAnsi="Times New Roman" w:cs="Times New Roman"/>
          <w:sz w:val="24"/>
          <w:szCs w:val="24"/>
        </w:rPr>
        <w:t>ducation</w:t>
      </w:r>
      <w:r w:rsidRPr="00067701">
        <w:rPr>
          <w:rFonts w:ascii="Times New Roman" w:eastAsia="Times New Roman" w:hAnsi="Times New Roman" w:cs="Times New Roman"/>
          <w:sz w:val="24"/>
          <w:szCs w:val="24"/>
        </w:rPr>
        <w:t xml:space="preserve"> prior</w:t>
      </w:r>
      <w:r w:rsidRPr="00B8728B">
        <w:rPr>
          <w:rFonts w:ascii="Times New Roman" w:eastAsia="Times New Roman" w:hAnsi="Times New Roman" w:cs="Times New Roman"/>
          <w:sz w:val="24"/>
          <w:szCs w:val="24"/>
        </w:rPr>
        <w:t xml:space="preserve"> to the first day of class in the</w:t>
      </w:r>
      <w:r w:rsidR="000B1CF6">
        <w:rPr>
          <w:rFonts w:ascii="Times New Roman" w:eastAsia="Times New Roman" w:hAnsi="Times New Roman" w:cs="Times New Roman"/>
          <w:sz w:val="24"/>
          <w:szCs w:val="24"/>
        </w:rPr>
        <w:t>ir</w:t>
      </w:r>
      <w:r w:rsidRPr="00B8728B">
        <w:rPr>
          <w:rFonts w:ascii="Times New Roman" w:eastAsia="Times New Roman" w:hAnsi="Times New Roman" w:cs="Times New Roman"/>
          <w:sz w:val="24"/>
          <w:szCs w:val="24"/>
        </w:rPr>
        <w:t xml:space="preserve"> progra</w:t>
      </w:r>
      <w:r w:rsidRPr="000B1CF6">
        <w:rPr>
          <w:rFonts w:ascii="Times New Roman" w:eastAsia="Times New Roman" w:hAnsi="Times New Roman" w:cs="Times New Roman"/>
          <w:sz w:val="24"/>
          <w:szCs w:val="24"/>
        </w:rPr>
        <w:t>m.</w:t>
      </w:r>
      <w:r w:rsidRPr="00B8728B">
        <w:rPr>
          <w:rFonts w:ascii="Times New Roman" w:eastAsia="Times New Roman" w:hAnsi="Times New Roman" w:cs="Times New Roman"/>
          <w:sz w:val="24"/>
          <w:szCs w:val="24"/>
        </w:rPr>
        <w:t xml:space="preserve"> Typically, the placement process begins with submission of (1) a completed Field Application, (2) a signed consent form that allows the program to share information with appropriate TTU or field agency personnel</w:t>
      </w:r>
      <w:r w:rsidR="009B6895">
        <w:rPr>
          <w:rFonts w:ascii="Times New Roman" w:eastAsia="Times New Roman" w:hAnsi="Times New Roman" w:cs="Times New Roman"/>
          <w:sz w:val="24"/>
          <w:szCs w:val="24"/>
        </w:rPr>
        <w:t>,</w:t>
      </w:r>
      <w:r w:rsidRPr="00B8728B">
        <w:rPr>
          <w:rFonts w:ascii="Times New Roman" w:eastAsia="Times New Roman" w:hAnsi="Times New Roman" w:cs="Times New Roman"/>
          <w:sz w:val="24"/>
          <w:szCs w:val="24"/>
        </w:rPr>
        <w:t xml:space="preserve"> (3) signed informed consent/assumption of risk documents</w:t>
      </w:r>
      <w:r w:rsidR="009B6895">
        <w:rPr>
          <w:rFonts w:ascii="Times New Roman" w:eastAsia="Times New Roman" w:hAnsi="Times New Roman" w:cs="Times New Roman"/>
          <w:sz w:val="24"/>
          <w:szCs w:val="24"/>
        </w:rPr>
        <w:t>,</w:t>
      </w:r>
      <w:r w:rsidRPr="00B8728B">
        <w:rPr>
          <w:rFonts w:ascii="Times New Roman" w:eastAsia="Times New Roman" w:hAnsi="Times New Roman" w:cs="Times New Roman"/>
          <w:sz w:val="24"/>
          <w:szCs w:val="24"/>
        </w:rPr>
        <w:t xml:space="preserve"> (4) agreement to comply with the NASW Code of Ethics and the laws of the state of Texas</w:t>
      </w:r>
      <w:r w:rsidR="009B6895">
        <w:rPr>
          <w:rFonts w:ascii="Times New Roman" w:eastAsia="Times New Roman" w:hAnsi="Times New Roman" w:cs="Times New Roman"/>
          <w:sz w:val="24"/>
          <w:szCs w:val="24"/>
        </w:rPr>
        <w:t>,</w:t>
      </w:r>
      <w:r w:rsidRPr="00B8728B">
        <w:rPr>
          <w:rFonts w:ascii="Times New Roman" w:eastAsia="Times New Roman" w:hAnsi="Times New Roman" w:cs="Times New Roman"/>
          <w:sz w:val="24"/>
          <w:szCs w:val="24"/>
        </w:rPr>
        <w:t xml:space="preserve"> and (5) review and complete any other paperwork. Final arrangements for the first field placement (SW 5264) must be made within 30 days of the beginning of the first semester. All </w:t>
      </w:r>
      <w:proofErr w:type="gramStart"/>
      <w:r w:rsidRPr="00B8728B">
        <w:rPr>
          <w:rFonts w:ascii="Times New Roman" w:eastAsia="Times New Roman" w:hAnsi="Times New Roman" w:cs="Times New Roman"/>
          <w:sz w:val="24"/>
          <w:szCs w:val="24"/>
        </w:rPr>
        <w:t>other field</w:t>
      </w:r>
      <w:proofErr w:type="gramEnd"/>
      <w:r w:rsidRPr="00B8728B">
        <w:rPr>
          <w:rFonts w:ascii="Times New Roman" w:eastAsia="Times New Roman" w:hAnsi="Times New Roman" w:cs="Times New Roman"/>
          <w:sz w:val="24"/>
          <w:szCs w:val="24"/>
        </w:rPr>
        <w:t xml:space="preserve"> placements must be arranged no less than 30 days before the end of the prior semester.</w:t>
      </w:r>
    </w:p>
    <w:p w14:paraId="550DEC9C" w14:textId="77777777" w:rsidR="00B8728B" w:rsidRPr="00B8728B" w:rsidRDefault="00B8728B" w:rsidP="00B8728B">
      <w:pPr>
        <w:rPr>
          <w:rFonts w:ascii="Times New Roman" w:eastAsia="Times New Roman" w:hAnsi="Times New Roman" w:cs="Times New Roman"/>
          <w:sz w:val="24"/>
          <w:szCs w:val="24"/>
        </w:rPr>
      </w:pPr>
    </w:p>
    <w:p w14:paraId="123AED26" w14:textId="5E67B8B5"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Faculty will explore every reasonable opportunity to secure a placement for each student. However, i</w:t>
      </w:r>
      <w:r w:rsidRPr="00B8728B">
        <w:rPr>
          <w:rFonts w:ascii="Times New Roman" w:eastAsia="Times New Roman" w:hAnsi="Times New Roman" w:cs="Times New Roman"/>
          <w:bCs/>
          <w:sz w:val="24"/>
          <w:szCs w:val="24"/>
        </w:rPr>
        <w:t>f a student has specific needs or concerns relating to the field placement, s/he needs to arrange a meeting as soon as possible with the MSW Field Director and/or the MSW Director</w:t>
      </w:r>
      <w:r w:rsidR="00407094">
        <w:rPr>
          <w:rFonts w:ascii="Times New Roman" w:eastAsia="Times New Roman" w:hAnsi="Times New Roman" w:cs="Times New Roman"/>
          <w:bCs/>
          <w:sz w:val="24"/>
          <w:szCs w:val="24"/>
        </w:rPr>
        <w:t xml:space="preserve"> </w:t>
      </w:r>
      <w:r w:rsidR="00D12707">
        <w:rPr>
          <w:rFonts w:ascii="Times New Roman" w:eastAsia="Times New Roman" w:hAnsi="Times New Roman" w:cs="Times New Roman"/>
          <w:bCs/>
          <w:sz w:val="24"/>
          <w:szCs w:val="24"/>
        </w:rPr>
        <w:t>for</w:t>
      </w:r>
      <w:r w:rsidR="00407094">
        <w:rPr>
          <w:rFonts w:ascii="Times New Roman" w:eastAsia="Times New Roman" w:hAnsi="Times New Roman" w:cs="Times New Roman"/>
          <w:bCs/>
          <w:sz w:val="24"/>
          <w:szCs w:val="24"/>
        </w:rPr>
        <w:t xml:space="preserve"> face-to-face student</w:t>
      </w:r>
      <w:r w:rsidR="00D12707">
        <w:rPr>
          <w:rFonts w:ascii="Times New Roman" w:eastAsia="Times New Roman" w:hAnsi="Times New Roman" w:cs="Times New Roman"/>
          <w:bCs/>
          <w:sz w:val="24"/>
          <w:szCs w:val="24"/>
        </w:rPr>
        <w:t>s</w:t>
      </w:r>
      <w:r w:rsidR="00407094">
        <w:rPr>
          <w:rFonts w:ascii="Times New Roman" w:eastAsia="Times New Roman" w:hAnsi="Times New Roman" w:cs="Times New Roman"/>
          <w:bCs/>
          <w:sz w:val="24"/>
          <w:szCs w:val="24"/>
        </w:rPr>
        <w:t xml:space="preserve"> or the Online </w:t>
      </w:r>
      <w:r w:rsidR="00407094" w:rsidRPr="00B8728B">
        <w:rPr>
          <w:rFonts w:ascii="Times New Roman" w:eastAsia="Times New Roman" w:hAnsi="Times New Roman" w:cs="Times New Roman"/>
          <w:bCs/>
          <w:sz w:val="24"/>
          <w:szCs w:val="24"/>
        </w:rPr>
        <w:t xml:space="preserve">MSW Field Director and/or the </w:t>
      </w:r>
      <w:r w:rsidR="00407094">
        <w:rPr>
          <w:rFonts w:ascii="Times New Roman" w:eastAsia="Times New Roman" w:hAnsi="Times New Roman" w:cs="Times New Roman"/>
          <w:bCs/>
          <w:sz w:val="24"/>
          <w:szCs w:val="24"/>
        </w:rPr>
        <w:t xml:space="preserve">Online </w:t>
      </w:r>
      <w:r w:rsidR="00407094" w:rsidRPr="00B8728B">
        <w:rPr>
          <w:rFonts w:ascii="Times New Roman" w:eastAsia="Times New Roman" w:hAnsi="Times New Roman" w:cs="Times New Roman"/>
          <w:bCs/>
          <w:sz w:val="24"/>
          <w:szCs w:val="24"/>
        </w:rPr>
        <w:t>MSW Director</w:t>
      </w:r>
      <w:r w:rsidR="00D12707">
        <w:rPr>
          <w:rFonts w:ascii="Times New Roman" w:eastAsia="Times New Roman" w:hAnsi="Times New Roman" w:cs="Times New Roman"/>
          <w:bCs/>
          <w:sz w:val="24"/>
          <w:szCs w:val="24"/>
        </w:rPr>
        <w:t xml:space="preserve"> for online students</w:t>
      </w:r>
      <w:r w:rsidRPr="00B8728B">
        <w:rPr>
          <w:rFonts w:ascii="Times New Roman" w:eastAsia="Times New Roman" w:hAnsi="Times New Roman" w:cs="Times New Roman"/>
          <w:bCs/>
          <w:sz w:val="24"/>
          <w:szCs w:val="24"/>
        </w:rPr>
        <w:t>.</w:t>
      </w:r>
      <w:r w:rsidR="00407094">
        <w:rPr>
          <w:rFonts w:ascii="Times New Roman" w:eastAsia="Times New Roman" w:hAnsi="Times New Roman" w:cs="Times New Roman"/>
          <w:bCs/>
          <w:sz w:val="24"/>
          <w:szCs w:val="24"/>
        </w:rPr>
        <w:t xml:space="preserve"> </w:t>
      </w:r>
      <w:r w:rsidRPr="00B8728B">
        <w:rPr>
          <w:rFonts w:ascii="Times New Roman" w:eastAsia="Times New Roman" w:hAnsi="Times New Roman" w:cs="Times New Roman"/>
          <w:sz w:val="24"/>
          <w:szCs w:val="24"/>
        </w:rPr>
        <w:t xml:space="preserve">Should circumstances make it impossible for a student to secure an appropriate field placement, or to complete the field requirement within the prescribed period of time, s/he will be unable to complete the requirements for a Master of Social Work degree from TTU. </w:t>
      </w:r>
    </w:p>
    <w:p w14:paraId="79A8816D" w14:textId="77777777" w:rsidR="00B8728B" w:rsidRPr="00B8728B" w:rsidRDefault="00B8728B" w:rsidP="00B8728B">
      <w:pPr>
        <w:rPr>
          <w:rFonts w:ascii="Times New Roman" w:eastAsia="Times New Roman" w:hAnsi="Times New Roman" w:cs="Times New Roman"/>
          <w:sz w:val="24"/>
          <w:szCs w:val="24"/>
        </w:rPr>
      </w:pPr>
    </w:p>
    <w:p w14:paraId="507A1C65" w14:textId="77777777"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Therefore, while planning for this essential part of the curriculum, students need to consider several common issues related to field placement and ultimately, a social work career.  These issues may include required medical procedures, driving records, workplace safety, student liability insurance</w:t>
      </w:r>
      <w:r w:rsidR="009B6895">
        <w:rPr>
          <w:rFonts w:ascii="Times New Roman" w:eastAsia="Times New Roman" w:hAnsi="Times New Roman" w:cs="Times New Roman"/>
          <w:sz w:val="24"/>
          <w:szCs w:val="24"/>
        </w:rPr>
        <w:t>,</w:t>
      </w:r>
      <w:r w:rsidRPr="00B8728B">
        <w:rPr>
          <w:rFonts w:ascii="Times New Roman" w:eastAsia="Times New Roman" w:hAnsi="Times New Roman" w:cs="Times New Roman"/>
          <w:sz w:val="24"/>
          <w:szCs w:val="24"/>
        </w:rPr>
        <w:t xml:space="preserve"> and criminal background checks. </w:t>
      </w:r>
    </w:p>
    <w:p w14:paraId="77A03ACF" w14:textId="77777777" w:rsidR="00B8728B" w:rsidRPr="00B8728B" w:rsidRDefault="00B8728B" w:rsidP="00B8728B">
      <w:pPr>
        <w:rPr>
          <w:rFonts w:ascii="Times New Roman" w:eastAsia="Times New Roman" w:hAnsi="Times New Roman" w:cs="Times New Roman"/>
          <w:sz w:val="24"/>
          <w:szCs w:val="24"/>
        </w:rPr>
      </w:pPr>
    </w:p>
    <w:p w14:paraId="58FD1B85" w14:textId="137A7C72"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Some field sites, especially those in the medical field, may require employees and volunteers (including field students) to be tested for TB</w:t>
      </w:r>
      <w:r w:rsidR="002419FA">
        <w:rPr>
          <w:rFonts w:ascii="Times New Roman" w:eastAsia="Times New Roman" w:hAnsi="Times New Roman" w:cs="Times New Roman"/>
          <w:sz w:val="24"/>
          <w:szCs w:val="24"/>
        </w:rPr>
        <w:t>,</w:t>
      </w:r>
      <w:r w:rsidRPr="00B8728B">
        <w:rPr>
          <w:rFonts w:ascii="Times New Roman" w:eastAsia="Times New Roman" w:hAnsi="Times New Roman" w:cs="Times New Roman"/>
          <w:sz w:val="24"/>
          <w:szCs w:val="24"/>
        </w:rPr>
        <w:t xml:space="preserve"> receive the Hepatitis B vaccine</w:t>
      </w:r>
      <w:r w:rsidR="002419FA">
        <w:rPr>
          <w:rFonts w:ascii="Times New Roman" w:eastAsia="Times New Roman" w:hAnsi="Times New Roman" w:cs="Times New Roman"/>
          <w:sz w:val="24"/>
          <w:szCs w:val="24"/>
        </w:rPr>
        <w:t>, and/</w:t>
      </w:r>
      <w:r w:rsidR="00536549">
        <w:rPr>
          <w:rFonts w:ascii="Times New Roman" w:eastAsia="Times New Roman" w:hAnsi="Times New Roman" w:cs="Times New Roman"/>
          <w:sz w:val="24"/>
          <w:szCs w:val="24"/>
        </w:rPr>
        <w:t>or other vaccines</w:t>
      </w:r>
      <w:r w:rsidRPr="00B8728B">
        <w:rPr>
          <w:rFonts w:ascii="Times New Roman" w:eastAsia="Times New Roman" w:hAnsi="Times New Roman" w:cs="Times New Roman"/>
          <w:sz w:val="24"/>
          <w:szCs w:val="24"/>
        </w:rPr>
        <w:t>.</w:t>
      </w:r>
      <w:r w:rsidR="00536549">
        <w:rPr>
          <w:rFonts w:ascii="Times New Roman" w:eastAsia="Times New Roman" w:hAnsi="Times New Roman" w:cs="Times New Roman"/>
          <w:sz w:val="24"/>
          <w:szCs w:val="24"/>
        </w:rPr>
        <w:t xml:space="preserve"> </w:t>
      </w:r>
      <w:r w:rsidRPr="00B8728B">
        <w:rPr>
          <w:rFonts w:ascii="Times New Roman" w:eastAsia="Times New Roman" w:hAnsi="Times New Roman" w:cs="Times New Roman"/>
          <w:sz w:val="24"/>
          <w:szCs w:val="24"/>
        </w:rPr>
        <w:t xml:space="preserve">Agencies may do the testing/vaccinations on </w:t>
      </w:r>
      <w:r w:rsidR="00536549" w:rsidRPr="00B8728B">
        <w:rPr>
          <w:rFonts w:ascii="Times New Roman" w:eastAsia="Times New Roman" w:hAnsi="Times New Roman" w:cs="Times New Roman"/>
          <w:sz w:val="24"/>
          <w:szCs w:val="24"/>
        </w:rPr>
        <w:t>site or</w:t>
      </w:r>
      <w:r w:rsidRPr="00B8728B">
        <w:rPr>
          <w:rFonts w:ascii="Times New Roman" w:eastAsia="Times New Roman" w:hAnsi="Times New Roman" w:cs="Times New Roman"/>
          <w:sz w:val="24"/>
          <w:szCs w:val="24"/>
        </w:rPr>
        <w:t xml:space="preserve"> may refer students to the Student Health Center.</w:t>
      </w:r>
      <w:r w:rsidR="00536549">
        <w:rPr>
          <w:rFonts w:ascii="Times New Roman" w:eastAsia="Times New Roman" w:hAnsi="Times New Roman" w:cs="Times New Roman"/>
          <w:sz w:val="24"/>
          <w:szCs w:val="24"/>
        </w:rPr>
        <w:t xml:space="preserve"> </w:t>
      </w:r>
      <w:r w:rsidRPr="00B8728B">
        <w:rPr>
          <w:rFonts w:ascii="Times New Roman" w:eastAsia="Times New Roman" w:hAnsi="Times New Roman" w:cs="Times New Roman"/>
          <w:sz w:val="24"/>
          <w:szCs w:val="24"/>
        </w:rPr>
        <w:t>The procedure/s may be offered at no cost, or the student may be responsible for the fee.</w:t>
      </w:r>
    </w:p>
    <w:p w14:paraId="0115B522" w14:textId="77777777" w:rsidR="00B8728B" w:rsidRPr="00B8728B" w:rsidRDefault="00B8728B" w:rsidP="00B8728B">
      <w:pPr>
        <w:rPr>
          <w:rFonts w:ascii="Times New Roman" w:eastAsia="Times New Roman" w:hAnsi="Times New Roman" w:cs="Times New Roman"/>
          <w:sz w:val="24"/>
          <w:szCs w:val="24"/>
        </w:rPr>
      </w:pPr>
    </w:p>
    <w:p w14:paraId="7D3E378B" w14:textId="73826AE5"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Agencies that allow students to drive agency vehicles (or driving is part of the job) may check students’ driving records as a condition of practicum placement.  Moving vehicle violations may prevent a field placement with some agencies. Note: Students are not allowed to transport clients under any circumstances, according to University policy.</w:t>
      </w:r>
    </w:p>
    <w:p w14:paraId="56E5CBF3" w14:textId="77777777"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lastRenderedPageBreak/>
        <w:t>Students should know that there are dangers, risks</w:t>
      </w:r>
      <w:r w:rsidR="009B6895">
        <w:rPr>
          <w:rFonts w:ascii="Times New Roman" w:eastAsia="Times New Roman" w:hAnsi="Times New Roman" w:cs="Times New Roman"/>
          <w:sz w:val="24"/>
          <w:szCs w:val="24"/>
        </w:rPr>
        <w:t>,</w:t>
      </w:r>
      <w:r w:rsidRPr="00B8728B">
        <w:rPr>
          <w:rFonts w:ascii="Times New Roman" w:eastAsia="Times New Roman" w:hAnsi="Times New Roman" w:cs="Times New Roman"/>
          <w:sz w:val="24"/>
          <w:szCs w:val="24"/>
        </w:rPr>
        <w:t xml:space="preserve"> and hazards inherent in participating in any activity or contact with physical surroundings or other persons.  Dangers, risks</w:t>
      </w:r>
      <w:r w:rsidR="009B6895">
        <w:rPr>
          <w:rFonts w:ascii="Times New Roman" w:eastAsia="Times New Roman" w:hAnsi="Times New Roman" w:cs="Times New Roman"/>
          <w:sz w:val="24"/>
          <w:szCs w:val="24"/>
        </w:rPr>
        <w:t>,</w:t>
      </w:r>
      <w:r w:rsidRPr="00B8728B">
        <w:rPr>
          <w:rFonts w:ascii="Times New Roman" w:eastAsia="Times New Roman" w:hAnsi="Times New Roman" w:cs="Times New Roman"/>
          <w:sz w:val="24"/>
          <w:szCs w:val="24"/>
        </w:rPr>
        <w:t xml:space="preserve"> and hazards include death, injury, illness, emotional disturbance, theft, loss or damage of personal property, natural disaster, and/or other disturbances. Students should always be aware of their surroundings and take steps to minimize risk.</w:t>
      </w:r>
    </w:p>
    <w:p w14:paraId="48CE1E3D" w14:textId="77777777" w:rsidR="00B8728B" w:rsidRPr="00B8728B" w:rsidRDefault="00B8728B" w:rsidP="00B8728B">
      <w:pPr>
        <w:rPr>
          <w:rFonts w:ascii="Times New Roman" w:eastAsia="Times New Roman" w:hAnsi="Times New Roman" w:cs="Times New Roman"/>
          <w:sz w:val="24"/>
          <w:szCs w:val="24"/>
        </w:rPr>
      </w:pPr>
    </w:p>
    <w:p w14:paraId="266AF8C2" w14:textId="77777777"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All TTU students who are participating in a field practicum must carry student liability insurance.  For a fee (approximately $15), students must obtain such insurance through the university b</w:t>
      </w:r>
      <w:r w:rsidRPr="00B8728B">
        <w:rPr>
          <w:rFonts w:ascii="Times New Roman" w:eastAsia="Times New Roman" w:hAnsi="Times New Roman" w:cs="Times New Roman"/>
          <w:bCs/>
          <w:sz w:val="24"/>
          <w:szCs w:val="24"/>
        </w:rPr>
        <w:t>efore beginning field placement. The MSW Field Director will provide precise instructions on this process; students do not need to seek this coverage independently.</w:t>
      </w:r>
    </w:p>
    <w:p w14:paraId="70D5E1D9" w14:textId="77777777" w:rsidR="00B8728B" w:rsidRPr="00B8728B" w:rsidRDefault="00B8728B" w:rsidP="00B8728B">
      <w:pPr>
        <w:rPr>
          <w:rFonts w:ascii="Times New Roman" w:eastAsia="Times New Roman" w:hAnsi="Times New Roman" w:cs="Times New Roman"/>
          <w:sz w:val="24"/>
          <w:szCs w:val="24"/>
        </w:rPr>
      </w:pPr>
    </w:p>
    <w:p w14:paraId="58462496" w14:textId="545BD48B" w:rsidR="00B8728B" w:rsidRPr="008F5A48"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Students who have been convicted of a felony should know that a felony conviction may limit options of being placed in certain human service agencies.  </w:t>
      </w:r>
      <w:r w:rsidRPr="00B8728B">
        <w:rPr>
          <w:rFonts w:ascii="Times New Roman" w:eastAsia="Times New Roman" w:hAnsi="Times New Roman" w:cs="Times New Roman"/>
          <w:i/>
          <w:iCs/>
          <w:sz w:val="24"/>
          <w:szCs w:val="24"/>
        </w:rPr>
        <w:t xml:space="preserve">An increasing number of human service organizations and providers that serve as field placements </w:t>
      </w:r>
      <w:r w:rsidRPr="00B8728B">
        <w:rPr>
          <w:rFonts w:ascii="Times New Roman" w:eastAsia="Times New Roman" w:hAnsi="Times New Roman" w:cs="Times New Roman"/>
          <w:b/>
          <w:bCs/>
          <w:i/>
          <w:iCs/>
          <w:sz w:val="24"/>
          <w:szCs w:val="24"/>
        </w:rPr>
        <w:t xml:space="preserve">require </w:t>
      </w:r>
      <w:r w:rsidRPr="00B8728B">
        <w:rPr>
          <w:rFonts w:ascii="Times New Roman" w:eastAsia="Times New Roman" w:hAnsi="Times New Roman" w:cs="Times New Roman"/>
          <w:bCs/>
          <w:i/>
          <w:iCs/>
          <w:sz w:val="24"/>
          <w:szCs w:val="24"/>
        </w:rPr>
        <w:t>criminal background checks</w:t>
      </w:r>
      <w:r w:rsidRPr="00B8728B">
        <w:rPr>
          <w:rFonts w:ascii="Times New Roman" w:eastAsia="Times New Roman" w:hAnsi="Times New Roman" w:cs="Times New Roman"/>
          <w:i/>
          <w:iCs/>
          <w:sz w:val="24"/>
          <w:szCs w:val="24"/>
        </w:rPr>
        <w:t xml:space="preserve">, fingerprinting, child </w:t>
      </w:r>
      <w:r w:rsidR="009B6895">
        <w:rPr>
          <w:rFonts w:ascii="Times New Roman" w:eastAsia="Times New Roman" w:hAnsi="Times New Roman" w:cs="Times New Roman"/>
          <w:i/>
          <w:iCs/>
          <w:sz w:val="24"/>
          <w:szCs w:val="24"/>
        </w:rPr>
        <w:t>endangerment</w:t>
      </w:r>
      <w:r w:rsidRPr="00B8728B">
        <w:rPr>
          <w:rFonts w:ascii="Times New Roman" w:eastAsia="Times New Roman" w:hAnsi="Times New Roman" w:cs="Times New Roman"/>
          <w:i/>
          <w:iCs/>
          <w:sz w:val="24"/>
          <w:szCs w:val="24"/>
        </w:rPr>
        <w:t xml:space="preserve"> checks</w:t>
      </w:r>
      <w:r w:rsidR="009B6895">
        <w:rPr>
          <w:rFonts w:ascii="Times New Roman" w:eastAsia="Times New Roman" w:hAnsi="Times New Roman" w:cs="Times New Roman"/>
          <w:i/>
          <w:iCs/>
          <w:sz w:val="24"/>
          <w:szCs w:val="24"/>
        </w:rPr>
        <w:t>,</w:t>
      </w:r>
      <w:r w:rsidRPr="00B8728B">
        <w:rPr>
          <w:rFonts w:ascii="Times New Roman" w:eastAsia="Times New Roman" w:hAnsi="Times New Roman" w:cs="Times New Roman"/>
          <w:i/>
          <w:iCs/>
          <w:sz w:val="24"/>
          <w:szCs w:val="24"/>
        </w:rPr>
        <w:t xml:space="preserve"> and/or driving record checks on students</w:t>
      </w:r>
      <w:r w:rsidRPr="00B8728B">
        <w:rPr>
          <w:rFonts w:ascii="Times New Roman" w:eastAsia="Times New Roman" w:hAnsi="Times New Roman" w:cs="Times New Roman"/>
          <w:sz w:val="24"/>
          <w:szCs w:val="24"/>
        </w:rPr>
        <w:t xml:space="preserve">.  Many agencies are unwilling to supervise students with legal convictions. All students must comply with and pass agency screening requirements. Additionally, the Texas State Board of Social Worker Examiners, the board that issues social work licenses in the state, has now made available a Criminal History Evaluation. For a fee (approximately $50), an applicant to a social work academic program (like ours) can request an evaluation to determine if they are ineligible to hold a license for certain health professions, including social work. The faculty of the program strongly encourages any student who has a criminal history to undergo this evaluation prior to beginning their coursework. Even if an attorney has declared that the student’s prior record has been expunged, going through this evaluation will give the student the reassurance that no “surprises” will turn up at the time he/she applies to sit for the licensure exam. Such </w:t>
      </w:r>
      <w:r w:rsidRPr="008F5A48">
        <w:rPr>
          <w:rFonts w:ascii="Times New Roman" w:eastAsia="Times New Roman" w:hAnsi="Times New Roman" w:cs="Times New Roman"/>
          <w:sz w:val="24"/>
          <w:szCs w:val="24"/>
        </w:rPr>
        <w:t xml:space="preserve">documentation might also be useful at the time of application for employment. Further information about this procedure is available at: </w:t>
      </w:r>
      <w:hyperlink r:id="rId15" w:history="1">
        <w:r w:rsidRPr="008F5A48">
          <w:rPr>
            <w:rFonts w:ascii="Times New Roman" w:eastAsia="Times New Roman" w:hAnsi="Times New Roman" w:cs="Times New Roman"/>
            <w:sz w:val="24"/>
            <w:szCs w:val="24"/>
            <w:u w:val="single"/>
          </w:rPr>
          <w:t>http://www.dshs.state.tx.us/plc_cheval.shtm</w:t>
        </w:r>
      </w:hyperlink>
      <w:r w:rsidR="008F5A48" w:rsidRPr="008F5A48">
        <w:rPr>
          <w:rFonts w:ascii="Times New Roman" w:hAnsi="Times New Roman" w:cs="Times New Roman"/>
          <w:sz w:val="24"/>
          <w:szCs w:val="24"/>
        </w:rPr>
        <w:t>. If you are an online student who resides outside of the state of Texas, review your state social work licensing procedures and work with your Director of Field Education to ensure your pathway to licensure.</w:t>
      </w:r>
      <w:r w:rsidRPr="008F5A48">
        <w:rPr>
          <w:rFonts w:ascii="Times New Roman" w:eastAsia="Times New Roman" w:hAnsi="Times New Roman" w:cs="Times New Roman"/>
          <w:sz w:val="24"/>
          <w:szCs w:val="24"/>
        </w:rPr>
        <w:t xml:space="preserve"> </w:t>
      </w:r>
    </w:p>
    <w:p w14:paraId="15F677EB" w14:textId="77777777" w:rsidR="00B8728B" w:rsidRPr="00B8728B" w:rsidRDefault="00B8728B" w:rsidP="00B8728B">
      <w:pPr>
        <w:keepNext/>
        <w:keepLines/>
        <w:spacing w:before="200"/>
        <w:outlineLvl w:val="1"/>
        <w:rPr>
          <w:rFonts w:ascii="Calibri" w:eastAsia="Times New Roman" w:hAnsi="Calibri" w:cs="Times New Roman"/>
          <w:b/>
          <w:bCs/>
          <w:smallCaps/>
          <w:sz w:val="28"/>
          <w:szCs w:val="26"/>
        </w:rPr>
      </w:pPr>
      <w:bookmarkStart w:id="33" w:name="_Toc290021080"/>
      <w:bookmarkStart w:id="34" w:name="_Toc190179833"/>
      <w:r w:rsidRPr="00B8728B">
        <w:rPr>
          <w:rFonts w:ascii="Calibri" w:eastAsia="Times New Roman" w:hAnsi="Calibri" w:cs="Times New Roman"/>
          <w:b/>
          <w:bCs/>
          <w:smallCaps/>
          <w:sz w:val="28"/>
          <w:szCs w:val="26"/>
        </w:rPr>
        <w:t>Advising</w:t>
      </w:r>
      <w:bookmarkEnd w:id="33"/>
      <w:bookmarkEnd w:id="34"/>
    </w:p>
    <w:p w14:paraId="2B633BA7" w14:textId="77777777" w:rsidR="00B8728B" w:rsidRPr="00B8728B" w:rsidRDefault="00B8728B" w:rsidP="00B8728B">
      <w:pPr>
        <w:tabs>
          <w:tab w:val="left" w:pos="6480"/>
          <w:tab w:val="left" w:pos="6732"/>
        </w:tabs>
        <w:rPr>
          <w:rFonts w:ascii="Times New Roman" w:eastAsia="Times New Roman" w:hAnsi="Times New Roman" w:cs="Times New Roman"/>
          <w:sz w:val="24"/>
          <w:szCs w:val="24"/>
        </w:rPr>
      </w:pPr>
    </w:p>
    <w:p w14:paraId="18F441DF" w14:textId="00977EFF" w:rsidR="00B8728B" w:rsidRPr="00B8728B" w:rsidRDefault="00B8728B" w:rsidP="00B8728B">
      <w:pPr>
        <w:tabs>
          <w:tab w:val="left" w:pos="6480"/>
          <w:tab w:val="left" w:pos="6732"/>
        </w:tabs>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All applicants for the Master of Social Work degree are required to go through academic advising by either the Social Work Program Advisor or the MSW Director. At that time</w:t>
      </w:r>
      <w:r w:rsidR="009B6895">
        <w:rPr>
          <w:rFonts w:ascii="Times New Roman" w:eastAsia="Times New Roman" w:hAnsi="Times New Roman" w:cs="Times New Roman"/>
          <w:sz w:val="24"/>
          <w:szCs w:val="24"/>
        </w:rPr>
        <w:t>,</w:t>
      </w:r>
      <w:r w:rsidRPr="00B8728B">
        <w:rPr>
          <w:rFonts w:ascii="Times New Roman" w:eastAsia="Times New Roman" w:hAnsi="Times New Roman" w:cs="Times New Roman"/>
          <w:sz w:val="24"/>
          <w:szCs w:val="24"/>
        </w:rPr>
        <w:t xml:space="preserve"> students will review the process of the degree </w:t>
      </w:r>
      <w:r w:rsidR="00115EE8" w:rsidRPr="00B8728B">
        <w:rPr>
          <w:rFonts w:ascii="Times New Roman" w:eastAsia="Times New Roman" w:hAnsi="Times New Roman" w:cs="Times New Roman"/>
          <w:sz w:val="24"/>
          <w:szCs w:val="24"/>
        </w:rPr>
        <w:t>plan</w:t>
      </w:r>
      <w:r w:rsidR="00115EE8">
        <w:rPr>
          <w:rFonts w:ascii="Times New Roman" w:eastAsia="Times New Roman" w:hAnsi="Times New Roman" w:cs="Times New Roman"/>
          <w:sz w:val="24"/>
          <w:szCs w:val="24"/>
        </w:rPr>
        <w:t xml:space="preserve"> and</w:t>
      </w:r>
      <w:r w:rsidRPr="00B8728B">
        <w:rPr>
          <w:rFonts w:ascii="Times New Roman" w:eastAsia="Times New Roman" w:hAnsi="Times New Roman" w:cs="Times New Roman"/>
          <w:sz w:val="24"/>
          <w:szCs w:val="24"/>
        </w:rPr>
        <w:t xml:space="preserve"> will </w:t>
      </w:r>
      <w:r w:rsidR="007D700F">
        <w:rPr>
          <w:rFonts w:ascii="Times New Roman" w:eastAsia="Times New Roman" w:hAnsi="Times New Roman" w:cs="Times New Roman"/>
          <w:sz w:val="24"/>
          <w:szCs w:val="24"/>
        </w:rPr>
        <w:t xml:space="preserve">also </w:t>
      </w:r>
      <w:r w:rsidRPr="00B8728B">
        <w:rPr>
          <w:rFonts w:ascii="Times New Roman" w:eastAsia="Times New Roman" w:hAnsi="Times New Roman" w:cs="Times New Roman"/>
          <w:sz w:val="24"/>
          <w:szCs w:val="24"/>
        </w:rPr>
        <w:t>need to decide if they want to be admitted to the program as a full</w:t>
      </w:r>
      <w:r w:rsidR="009B6895">
        <w:rPr>
          <w:rFonts w:ascii="Times New Roman" w:eastAsia="Times New Roman" w:hAnsi="Times New Roman" w:cs="Times New Roman"/>
          <w:sz w:val="24"/>
          <w:szCs w:val="24"/>
        </w:rPr>
        <w:t>-</w:t>
      </w:r>
      <w:r w:rsidRPr="00B8728B">
        <w:rPr>
          <w:rFonts w:ascii="Times New Roman" w:eastAsia="Times New Roman" w:hAnsi="Times New Roman" w:cs="Times New Roman"/>
          <w:sz w:val="24"/>
          <w:szCs w:val="24"/>
        </w:rPr>
        <w:t>time student or as a part</w:t>
      </w:r>
      <w:r w:rsidR="009B6895">
        <w:rPr>
          <w:rFonts w:ascii="Times New Roman" w:eastAsia="Times New Roman" w:hAnsi="Times New Roman" w:cs="Times New Roman"/>
          <w:sz w:val="24"/>
          <w:szCs w:val="24"/>
        </w:rPr>
        <w:t>-</w:t>
      </w:r>
      <w:r w:rsidRPr="00B8728B">
        <w:rPr>
          <w:rFonts w:ascii="Times New Roman" w:eastAsia="Times New Roman" w:hAnsi="Times New Roman" w:cs="Times New Roman"/>
          <w:sz w:val="24"/>
          <w:szCs w:val="24"/>
        </w:rPr>
        <w:t xml:space="preserve">time student. Additionally, they should sign all forms necessary for the field placement arrangements. </w:t>
      </w:r>
    </w:p>
    <w:p w14:paraId="6D8FD76F" w14:textId="77777777" w:rsidR="00B8728B" w:rsidRPr="00B8728B" w:rsidRDefault="00B8728B" w:rsidP="00B8728B">
      <w:pPr>
        <w:tabs>
          <w:tab w:val="left" w:pos="6480"/>
          <w:tab w:val="left" w:pos="6732"/>
        </w:tabs>
        <w:rPr>
          <w:rFonts w:ascii="Times New Roman" w:eastAsia="Times New Roman" w:hAnsi="Times New Roman" w:cs="Times New Roman"/>
          <w:sz w:val="24"/>
          <w:szCs w:val="24"/>
        </w:rPr>
      </w:pPr>
    </w:p>
    <w:p w14:paraId="4248ABD8" w14:textId="7C3E53CD" w:rsidR="00B8728B" w:rsidRDefault="00B8728B" w:rsidP="00B8728B">
      <w:pPr>
        <w:tabs>
          <w:tab w:val="left" w:pos="6480"/>
          <w:tab w:val="left" w:pos="6732"/>
        </w:tabs>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The Social Work Program faculty are available either during scheduled office </w:t>
      </w:r>
      <w:r w:rsidRPr="00303F92">
        <w:rPr>
          <w:rFonts w:ascii="Times New Roman" w:eastAsia="Times New Roman" w:hAnsi="Times New Roman" w:cs="Times New Roman"/>
          <w:sz w:val="24"/>
          <w:szCs w:val="24"/>
        </w:rPr>
        <w:t>hours</w:t>
      </w:r>
      <w:r w:rsidR="00122E9F" w:rsidRPr="00303F92">
        <w:rPr>
          <w:rFonts w:ascii="Times New Roman" w:eastAsia="Times New Roman" w:hAnsi="Times New Roman" w:cs="Times New Roman"/>
          <w:sz w:val="24"/>
          <w:szCs w:val="24"/>
        </w:rPr>
        <w:t xml:space="preserve"> (in-person or virtual)</w:t>
      </w:r>
      <w:r w:rsidRPr="00303F92">
        <w:rPr>
          <w:rFonts w:ascii="Times New Roman" w:eastAsia="Times New Roman" w:hAnsi="Times New Roman" w:cs="Times New Roman"/>
          <w:sz w:val="24"/>
          <w:szCs w:val="24"/>
        </w:rPr>
        <w:t xml:space="preserve"> or by appointment for </w:t>
      </w:r>
      <w:proofErr w:type="gramStart"/>
      <w:r w:rsidRPr="00303F92">
        <w:rPr>
          <w:rFonts w:ascii="Times New Roman" w:eastAsia="Times New Roman" w:hAnsi="Times New Roman" w:cs="Times New Roman"/>
          <w:sz w:val="24"/>
          <w:szCs w:val="24"/>
        </w:rPr>
        <w:t>social work</w:t>
      </w:r>
      <w:proofErr w:type="gramEnd"/>
      <w:r w:rsidRPr="00303F92">
        <w:rPr>
          <w:rFonts w:ascii="Times New Roman" w:eastAsia="Times New Roman" w:hAnsi="Times New Roman" w:cs="Times New Roman"/>
          <w:sz w:val="24"/>
          <w:szCs w:val="24"/>
        </w:rPr>
        <w:t xml:space="preserve"> career advising</w:t>
      </w:r>
      <w:r w:rsidR="009B6895" w:rsidRPr="00303F92">
        <w:rPr>
          <w:rFonts w:ascii="Times New Roman" w:eastAsia="Times New Roman" w:hAnsi="Times New Roman" w:cs="Times New Roman"/>
          <w:sz w:val="24"/>
          <w:szCs w:val="24"/>
        </w:rPr>
        <w:t>;</w:t>
      </w:r>
      <w:r w:rsidRPr="00303F92">
        <w:rPr>
          <w:rFonts w:ascii="Times New Roman" w:eastAsia="Times New Roman" w:hAnsi="Times New Roman" w:cs="Times New Roman"/>
          <w:sz w:val="24"/>
          <w:szCs w:val="24"/>
        </w:rPr>
        <w:t xml:space="preserve"> that is, examining career opportunities</w:t>
      </w:r>
      <w:r w:rsidRPr="00B8728B">
        <w:rPr>
          <w:rFonts w:ascii="Times New Roman" w:eastAsia="Times New Roman" w:hAnsi="Times New Roman" w:cs="Times New Roman"/>
          <w:sz w:val="24"/>
          <w:szCs w:val="24"/>
        </w:rPr>
        <w:t xml:space="preserve"> and what it</w:t>
      </w:r>
      <w:r w:rsidR="007D700F">
        <w:rPr>
          <w:rFonts w:ascii="Times New Roman" w:eastAsia="Times New Roman" w:hAnsi="Times New Roman" w:cs="Times New Roman"/>
          <w:sz w:val="24"/>
          <w:szCs w:val="24"/>
        </w:rPr>
        <w:t xml:space="preserve"> is</w:t>
      </w:r>
      <w:r w:rsidRPr="00B8728B">
        <w:rPr>
          <w:rFonts w:ascii="Times New Roman" w:eastAsia="Times New Roman" w:hAnsi="Times New Roman" w:cs="Times New Roman"/>
          <w:sz w:val="24"/>
          <w:szCs w:val="24"/>
        </w:rPr>
        <w:t xml:space="preserve"> like to be a social worker. For career counseling, it is recommended that students schedule an appointment in advance through e-mail with one o</w:t>
      </w:r>
      <w:r w:rsidR="007D700F">
        <w:rPr>
          <w:rFonts w:ascii="Times New Roman" w:eastAsia="Times New Roman" w:hAnsi="Times New Roman" w:cs="Times New Roman"/>
          <w:sz w:val="24"/>
          <w:szCs w:val="24"/>
        </w:rPr>
        <w:t>r</w:t>
      </w:r>
      <w:r w:rsidRPr="00B8728B">
        <w:rPr>
          <w:rFonts w:ascii="Times New Roman" w:eastAsia="Times New Roman" w:hAnsi="Times New Roman" w:cs="Times New Roman"/>
          <w:sz w:val="24"/>
          <w:szCs w:val="24"/>
        </w:rPr>
        <w:t xml:space="preserve"> more of the faculty members. </w:t>
      </w:r>
    </w:p>
    <w:p w14:paraId="108C605B" w14:textId="77777777" w:rsidR="0022513F" w:rsidRPr="00B8728B" w:rsidRDefault="0022513F" w:rsidP="00B8728B">
      <w:pPr>
        <w:tabs>
          <w:tab w:val="left" w:pos="6480"/>
          <w:tab w:val="left" w:pos="6732"/>
        </w:tabs>
        <w:rPr>
          <w:rFonts w:ascii="Times New Roman" w:eastAsia="Times New Roman" w:hAnsi="Times New Roman" w:cs="Times New Roman"/>
          <w:sz w:val="24"/>
          <w:szCs w:val="24"/>
        </w:rPr>
      </w:pPr>
    </w:p>
    <w:p w14:paraId="78F5544F" w14:textId="77777777" w:rsidR="00B8728B" w:rsidRPr="00B8728B" w:rsidRDefault="00B8728B" w:rsidP="00B8728B">
      <w:pPr>
        <w:keepNext/>
        <w:keepLines/>
        <w:spacing w:before="200"/>
        <w:outlineLvl w:val="1"/>
        <w:rPr>
          <w:rFonts w:ascii="Calibri" w:eastAsia="Times New Roman" w:hAnsi="Calibri" w:cs="Times New Roman"/>
          <w:b/>
          <w:bCs/>
          <w:smallCaps/>
          <w:sz w:val="28"/>
          <w:szCs w:val="26"/>
        </w:rPr>
      </w:pPr>
      <w:bookmarkStart w:id="35" w:name="_Toc290021081"/>
      <w:bookmarkStart w:id="36" w:name="_Toc190179834"/>
      <w:r w:rsidRPr="00B8728B">
        <w:rPr>
          <w:rFonts w:ascii="Calibri" w:eastAsia="Times New Roman" w:hAnsi="Calibri" w:cs="Times New Roman"/>
          <w:b/>
          <w:bCs/>
          <w:smallCaps/>
          <w:sz w:val="28"/>
          <w:szCs w:val="26"/>
        </w:rPr>
        <w:lastRenderedPageBreak/>
        <w:t>Transfer credit</w:t>
      </w:r>
      <w:bookmarkEnd w:id="35"/>
      <w:bookmarkEnd w:id="36"/>
    </w:p>
    <w:p w14:paraId="76B0488B" w14:textId="77777777" w:rsidR="00B8728B" w:rsidRPr="00B8728B" w:rsidRDefault="00B8728B" w:rsidP="00B8728B">
      <w:pPr>
        <w:rPr>
          <w:rFonts w:ascii="Times New Roman" w:eastAsia="Times New Roman" w:hAnsi="Times New Roman" w:cs="Times New Roman"/>
          <w:b/>
          <w:sz w:val="24"/>
          <w:szCs w:val="24"/>
        </w:rPr>
      </w:pPr>
    </w:p>
    <w:p w14:paraId="63DBE16C" w14:textId="77777777"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Requests for transfer credit may require a review of course syllabi to ensure course compatibility with the program goals and with the curriculum expected within the MSW degree program at TTU.  The program may accept up to six hours of transfer credit for social work courses, but only from similar MSW programs that are accredited by (or in candidacy with) CSWE. </w:t>
      </w:r>
    </w:p>
    <w:p w14:paraId="0563DFDA" w14:textId="77777777" w:rsidR="00B8728B" w:rsidRPr="00B8728B" w:rsidRDefault="00B8728B" w:rsidP="00B8728B">
      <w:pPr>
        <w:ind w:left="1440"/>
        <w:rPr>
          <w:rFonts w:ascii="Times New Roman" w:eastAsia="Times New Roman" w:hAnsi="Times New Roman" w:cs="Times New Roman"/>
          <w:sz w:val="24"/>
          <w:szCs w:val="24"/>
        </w:rPr>
      </w:pPr>
    </w:p>
    <w:p w14:paraId="638F6C16" w14:textId="77777777" w:rsidR="00B8728B" w:rsidRPr="00B8728B" w:rsidRDefault="00B8728B" w:rsidP="00B8728B">
      <w:pPr>
        <w:keepNext/>
        <w:keepLines/>
        <w:spacing w:before="200"/>
        <w:outlineLvl w:val="1"/>
        <w:rPr>
          <w:rFonts w:ascii="Calibri" w:eastAsia="Times New Roman" w:hAnsi="Calibri" w:cs="Times New Roman"/>
          <w:b/>
          <w:bCs/>
          <w:smallCaps/>
          <w:sz w:val="28"/>
          <w:szCs w:val="26"/>
        </w:rPr>
      </w:pPr>
      <w:bookmarkStart w:id="37" w:name="_Toc290021082"/>
      <w:bookmarkStart w:id="38" w:name="_Toc190179835"/>
      <w:r w:rsidRPr="00B8728B">
        <w:rPr>
          <w:rFonts w:ascii="Calibri" w:eastAsia="Times New Roman" w:hAnsi="Calibri" w:cs="Times New Roman"/>
          <w:b/>
          <w:bCs/>
          <w:smallCaps/>
          <w:sz w:val="28"/>
          <w:szCs w:val="26"/>
        </w:rPr>
        <w:t>Life experience</w:t>
      </w:r>
      <w:bookmarkEnd w:id="37"/>
      <w:bookmarkEnd w:id="38"/>
    </w:p>
    <w:p w14:paraId="1032632F" w14:textId="77777777" w:rsidR="00B8728B" w:rsidRPr="00B8728B" w:rsidRDefault="00B8728B" w:rsidP="00B8728B">
      <w:pPr>
        <w:rPr>
          <w:rFonts w:ascii="Times New Roman" w:eastAsia="Times New Roman" w:hAnsi="Times New Roman" w:cs="Times New Roman"/>
          <w:sz w:val="24"/>
          <w:szCs w:val="24"/>
        </w:rPr>
      </w:pPr>
    </w:p>
    <w:p w14:paraId="7813B7B8" w14:textId="77777777" w:rsid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The Social Work Program does not give credit for work or other life experiences. </w:t>
      </w:r>
    </w:p>
    <w:p w14:paraId="2B20CFC2" w14:textId="77777777" w:rsidR="001717C8" w:rsidRDefault="001717C8" w:rsidP="00B8728B">
      <w:pPr>
        <w:rPr>
          <w:rFonts w:ascii="Times New Roman" w:eastAsia="Times New Roman" w:hAnsi="Times New Roman" w:cs="Times New Roman"/>
          <w:sz w:val="24"/>
          <w:szCs w:val="24"/>
        </w:rPr>
      </w:pPr>
    </w:p>
    <w:p w14:paraId="74B9191E" w14:textId="77777777" w:rsidR="001717C8" w:rsidRPr="00B8728B" w:rsidRDefault="001717C8" w:rsidP="00B8728B">
      <w:pPr>
        <w:rPr>
          <w:rFonts w:ascii="Times New Roman" w:eastAsia="Times New Roman" w:hAnsi="Times New Roman" w:cs="Times New Roman"/>
          <w:sz w:val="24"/>
          <w:szCs w:val="24"/>
        </w:rPr>
      </w:pPr>
    </w:p>
    <w:p w14:paraId="277C1025" w14:textId="77777777" w:rsidR="00B8728B" w:rsidRPr="00B8728B" w:rsidRDefault="00B8728B" w:rsidP="00B8728B">
      <w:pPr>
        <w:tabs>
          <w:tab w:val="left" w:pos="6480"/>
          <w:tab w:val="left" w:pos="6732"/>
        </w:tabs>
        <w:rPr>
          <w:rFonts w:ascii="Times New Roman" w:eastAsia="Times New Roman" w:hAnsi="Times New Roman" w:cs="Times New Roman"/>
          <w:b/>
          <w:sz w:val="24"/>
          <w:szCs w:val="24"/>
        </w:rPr>
      </w:pPr>
    </w:p>
    <w:p w14:paraId="5D84307C" w14:textId="77777777" w:rsidR="00B8728B" w:rsidRPr="00B8728B" w:rsidRDefault="00B8728B" w:rsidP="00B8728B">
      <w:pPr>
        <w:keepNext/>
        <w:keepLines/>
        <w:pBdr>
          <w:bottom w:val="single" w:sz="4" w:space="1" w:color="auto"/>
        </w:pBdr>
        <w:jc w:val="center"/>
        <w:outlineLvl w:val="0"/>
        <w:rPr>
          <w:rFonts w:ascii="Arial" w:eastAsia="Times New Roman" w:hAnsi="Arial" w:cs="Times New Roman"/>
          <w:b/>
          <w:bCs/>
          <w:caps/>
          <w:sz w:val="28"/>
          <w:szCs w:val="28"/>
        </w:rPr>
      </w:pPr>
      <w:bookmarkStart w:id="39" w:name="_Toc290021083"/>
      <w:bookmarkStart w:id="40" w:name="_Toc190179836"/>
      <w:r w:rsidRPr="00B8728B">
        <w:rPr>
          <w:rFonts w:ascii="Arial" w:eastAsia="Times New Roman" w:hAnsi="Arial" w:cs="Times New Roman"/>
          <w:b/>
          <w:bCs/>
          <w:caps/>
          <w:sz w:val="28"/>
          <w:szCs w:val="28"/>
        </w:rPr>
        <w:t>Part III: Student Rights and Responsibilities</w:t>
      </w:r>
      <w:bookmarkEnd w:id="39"/>
      <w:bookmarkEnd w:id="40"/>
    </w:p>
    <w:p w14:paraId="3344E51B" w14:textId="77777777" w:rsidR="00B8728B" w:rsidRPr="00B8728B" w:rsidRDefault="00B8728B" w:rsidP="00B8728B">
      <w:pPr>
        <w:tabs>
          <w:tab w:val="left" w:pos="6480"/>
          <w:tab w:val="left" w:pos="6732"/>
        </w:tabs>
        <w:rPr>
          <w:rFonts w:ascii="Times New Roman" w:eastAsia="Times New Roman" w:hAnsi="Times New Roman" w:cs="Times New Roman"/>
          <w:sz w:val="24"/>
          <w:szCs w:val="24"/>
        </w:rPr>
      </w:pPr>
    </w:p>
    <w:p w14:paraId="75161166" w14:textId="006E2AB2" w:rsidR="00B8728B" w:rsidRPr="00577C88" w:rsidRDefault="00B8728B" w:rsidP="00B8728B">
      <w:pPr>
        <w:tabs>
          <w:tab w:val="left" w:pos="6480"/>
          <w:tab w:val="left" w:pos="6732"/>
        </w:tabs>
        <w:rPr>
          <w:rFonts w:ascii="Times New Roman" w:eastAsia="Times New Roman" w:hAnsi="Times New Roman" w:cs="Times New Roman"/>
          <w:sz w:val="24"/>
          <w:szCs w:val="24"/>
        </w:rPr>
      </w:pPr>
      <w:r w:rsidRPr="00A4490F">
        <w:rPr>
          <w:rFonts w:ascii="Times New Roman" w:eastAsia="Times New Roman" w:hAnsi="Times New Roman" w:cs="Times New Roman"/>
          <w:bCs/>
          <w:sz w:val="24"/>
          <w:szCs w:val="24"/>
        </w:rPr>
        <w:t>Students should</w:t>
      </w:r>
      <w:r w:rsidRPr="00A4490F">
        <w:rPr>
          <w:rFonts w:ascii="Times New Roman" w:eastAsia="Times New Roman" w:hAnsi="Times New Roman" w:cs="Times New Roman"/>
          <w:sz w:val="24"/>
          <w:szCs w:val="24"/>
        </w:rPr>
        <w:t xml:space="preserve"> refer to the Code of Student Conduct in the University’s Student Handbook (</w:t>
      </w:r>
      <w:r w:rsidR="00A4490F" w:rsidRPr="00D8251A">
        <w:rPr>
          <w:rFonts w:ascii="Times New Roman" w:hAnsi="Times New Roman" w:cs="Times New Roman"/>
          <w:sz w:val="24"/>
          <w:szCs w:val="24"/>
          <w:u w:val="single"/>
        </w:rPr>
        <w:t>www.depts.ttu.edu/dos/handbook.php</w:t>
      </w:r>
      <w:r w:rsidRPr="00A4490F">
        <w:rPr>
          <w:rFonts w:ascii="Times New Roman" w:eastAsia="Times New Roman" w:hAnsi="Times New Roman" w:cs="Times New Roman"/>
          <w:sz w:val="24"/>
          <w:szCs w:val="24"/>
        </w:rPr>
        <w:t>) for an explanation of rights and responsibilities as a TTU student. The University Ombudsperson</w:t>
      </w:r>
      <w:r w:rsidRPr="00B8728B">
        <w:rPr>
          <w:rFonts w:ascii="Times New Roman" w:eastAsia="Times New Roman" w:hAnsi="Times New Roman" w:cs="Times New Roman"/>
          <w:sz w:val="24"/>
          <w:szCs w:val="24"/>
        </w:rPr>
        <w:t xml:space="preserve"> (</w:t>
      </w:r>
      <w:hyperlink r:id="rId16" w:history="1">
        <w:r w:rsidRPr="00B8728B">
          <w:rPr>
            <w:rFonts w:ascii="Times New Roman" w:eastAsia="Times New Roman" w:hAnsi="Times New Roman" w:cs="Times New Roman"/>
            <w:sz w:val="24"/>
            <w:szCs w:val="24"/>
            <w:u w:val="single"/>
          </w:rPr>
          <w:t>www.depts.ttu.edu/ombudsman/</w:t>
        </w:r>
      </w:hyperlink>
      <w:r w:rsidRPr="00B8728B">
        <w:rPr>
          <w:rFonts w:ascii="Times New Roman" w:eastAsia="Times New Roman" w:hAnsi="Times New Roman" w:cs="Times New Roman"/>
          <w:sz w:val="24"/>
          <w:szCs w:val="24"/>
        </w:rPr>
        <w:t>) is another resource for students to consult on disputed matters. Students (and faculty) are expected to adhere to the NASW Code of Ethics (</w:t>
      </w:r>
      <w:r w:rsidR="00843636" w:rsidRPr="00161154">
        <w:rPr>
          <w:rFonts w:ascii="Times New Roman" w:hAnsi="Times New Roman" w:cs="Times New Roman"/>
          <w:sz w:val="24"/>
          <w:szCs w:val="24"/>
          <w:u w:val="single"/>
        </w:rPr>
        <w:t>www.socialworkers.org/About/Ethics/Code-of-Ethics/</w:t>
      </w:r>
      <w:r w:rsidRPr="00161154">
        <w:rPr>
          <w:rFonts w:ascii="Times New Roman" w:eastAsia="Times New Roman" w:hAnsi="Times New Roman" w:cs="Times New Roman"/>
          <w:sz w:val="24"/>
          <w:szCs w:val="24"/>
        </w:rPr>
        <w:t xml:space="preserve">) </w:t>
      </w:r>
      <w:r w:rsidRPr="00B8728B">
        <w:rPr>
          <w:rFonts w:ascii="Times New Roman" w:eastAsia="Times New Roman" w:hAnsi="Times New Roman" w:cs="Times New Roman"/>
          <w:sz w:val="24"/>
          <w:szCs w:val="24"/>
        </w:rPr>
        <w:t xml:space="preserve">throughout the program, but particularly during any fieldwork. Students (and faculty) are likewise expected to adhere to the </w:t>
      </w:r>
      <w:r w:rsidR="00C36584">
        <w:rPr>
          <w:rFonts w:ascii="Times New Roman" w:eastAsia="Times New Roman" w:hAnsi="Times New Roman" w:cs="Times New Roman"/>
          <w:sz w:val="24"/>
          <w:szCs w:val="24"/>
        </w:rPr>
        <w:t>rules</w:t>
      </w:r>
      <w:r w:rsidRPr="00B8728B">
        <w:rPr>
          <w:rFonts w:ascii="Times New Roman" w:eastAsia="Times New Roman" w:hAnsi="Times New Roman" w:cs="Times New Roman"/>
          <w:sz w:val="24"/>
          <w:szCs w:val="24"/>
        </w:rPr>
        <w:t xml:space="preserve"> of the Texas State Board of Social Work Examiners (</w:t>
      </w:r>
      <w:r w:rsidR="00C36584" w:rsidRPr="00C36584">
        <w:rPr>
          <w:rFonts w:ascii="Times New Roman" w:hAnsi="Times New Roman" w:cs="Times New Roman"/>
          <w:sz w:val="24"/>
          <w:szCs w:val="24"/>
          <w:u w:val="single"/>
        </w:rPr>
        <w:t>https:bhec.texas.gov/statues-and-rules/</w:t>
      </w:r>
      <w:r w:rsidRPr="00577C88">
        <w:rPr>
          <w:rFonts w:ascii="Times New Roman" w:eastAsia="Times New Roman" w:hAnsi="Times New Roman" w:cs="Times New Roman"/>
          <w:sz w:val="24"/>
          <w:szCs w:val="24"/>
        </w:rPr>
        <w:t>)</w:t>
      </w:r>
      <w:r w:rsidR="00C36584" w:rsidRPr="00577C88">
        <w:rPr>
          <w:rFonts w:ascii="Times New Roman" w:eastAsia="Times New Roman" w:hAnsi="Times New Roman" w:cs="Times New Roman"/>
          <w:sz w:val="24"/>
          <w:szCs w:val="24"/>
        </w:rPr>
        <w:t xml:space="preserve"> </w:t>
      </w:r>
      <w:r w:rsidR="00577C88" w:rsidRPr="00577C88">
        <w:rPr>
          <w:rFonts w:ascii="Times New Roman" w:eastAsia="Times New Roman" w:hAnsi="Times New Roman" w:cs="Times New Roman"/>
          <w:sz w:val="24"/>
          <w:szCs w:val="24"/>
        </w:rPr>
        <w:t>or o</w:t>
      </w:r>
      <w:r w:rsidR="00577C88">
        <w:rPr>
          <w:rFonts w:ascii="Times New Roman" w:eastAsia="Times New Roman" w:hAnsi="Times New Roman" w:cs="Times New Roman"/>
          <w:sz w:val="24"/>
          <w:szCs w:val="24"/>
        </w:rPr>
        <w:t xml:space="preserve">ther applicable state laws </w:t>
      </w:r>
      <w:r w:rsidR="00AC4516">
        <w:rPr>
          <w:rFonts w:ascii="Times New Roman" w:eastAsia="Times New Roman" w:hAnsi="Times New Roman" w:cs="Times New Roman"/>
          <w:sz w:val="24"/>
          <w:szCs w:val="24"/>
        </w:rPr>
        <w:t>where</w:t>
      </w:r>
      <w:r w:rsidR="00577C88">
        <w:rPr>
          <w:rFonts w:ascii="Times New Roman" w:eastAsia="Times New Roman" w:hAnsi="Times New Roman" w:cs="Times New Roman"/>
          <w:sz w:val="24"/>
          <w:szCs w:val="24"/>
        </w:rPr>
        <w:t xml:space="preserve"> students reside</w:t>
      </w:r>
      <w:r w:rsidR="00E0146F">
        <w:rPr>
          <w:rFonts w:ascii="Times New Roman" w:eastAsia="Times New Roman" w:hAnsi="Times New Roman" w:cs="Times New Roman"/>
          <w:sz w:val="24"/>
          <w:szCs w:val="24"/>
        </w:rPr>
        <w:t xml:space="preserve"> and/or do their field placement</w:t>
      </w:r>
      <w:r w:rsidR="00577C88">
        <w:rPr>
          <w:rFonts w:ascii="Times New Roman" w:eastAsia="Times New Roman" w:hAnsi="Times New Roman" w:cs="Times New Roman"/>
          <w:sz w:val="24"/>
          <w:szCs w:val="24"/>
        </w:rPr>
        <w:t>.</w:t>
      </w:r>
    </w:p>
    <w:p w14:paraId="6AA67907" w14:textId="77777777" w:rsidR="00CE4113" w:rsidRDefault="00CE4113" w:rsidP="00B8728B">
      <w:pPr>
        <w:keepNext/>
        <w:keepLines/>
        <w:outlineLvl w:val="1"/>
        <w:rPr>
          <w:rFonts w:ascii="Calibri" w:eastAsia="Times New Roman" w:hAnsi="Calibri" w:cs="Times New Roman"/>
          <w:b/>
          <w:bCs/>
          <w:smallCaps/>
          <w:sz w:val="28"/>
          <w:szCs w:val="26"/>
        </w:rPr>
      </w:pPr>
      <w:bookmarkStart w:id="41" w:name="_Toc290021084"/>
    </w:p>
    <w:p w14:paraId="0F7DEEDE" w14:textId="77777777" w:rsidR="00B8728B" w:rsidRPr="00B8728B" w:rsidRDefault="00B8728B" w:rsidP="00B8728B">
      <w:pPr>
        <w:keepNext/>
        <w:keepLines/>
        <w:outlineLvl w:val="1"/>
        <w:rPr>
          <w:rFonts w:ascii="Calibri" w:eastAsia="Times New Roman" w:hAnsi="Calibri" w:cs="Times New Roman"/>
          <w:b/>
          <w:bCs/>
          <w:smallCaps/>
          <w:sz w:val="28"/>
          <w:szCs w:val="26"/>
        </w:rPr>
      </w:pPr>
      <w:bookmarkStart w:id="42" w:name="_Toc190179837"/>
      <w:r w:rsidRPr="00B8728B">
        <w:rPr>
          <w:rFonts w:ascii="Calibri" w:eastAsia="Times New Roman" w:hAnsi="Calibri" w:cs="Times New Roman"/>
          <w:b/>
          <w:bCs/>
          <w:smallCaps/>
          <w:sz w:val="28"/>
          <w:szCs w:val="26"/>
        </w:rPr>
        <w:t>Non-discrimination</w:t>
      </w:r>
      <w:bookmarkEnd w:id="41"/>
      <w:bookmarkEnd w:id="42"/>
      <w:r w:rsidRPr="00B8728B">
        <w:rPr>
          <w:rFonts w:ascii="Calibri" w:eastAsia="Times New Roman" w:hAnsi="Calibri" w:cs="Times New Roman"/>
          <w:b/>
          <w:bCs/>
          <w:smallCaps/>
          <w:sz w:val="28"/>
          <w:szCs w:val="26"/>
        </w:rPr>
        <w:t xml:space="preserve"> </w:t>
      </w:r>
    </w:p>
    <w:p w14:paraId="6D416EA5" w14:textId="77777777" w:rsidR="00B8728B" w:rsidRPr="00B8728B" w:rsidRDefault="00B8728B" w:rsidP="00B8728B">
      <w:pPr>
        <w:rPr>
          <w:rFonts w:ascii="Times New Roman" w:eastAsia="Times New Roman" w:hAnsi="Times New Roman" w:cs="Times New Roman"/>
          <w:sz w:val="24"/>
          <w:szCs w:val="24"/>
        </w:rPr>
      </w:pPr>
    </w:p>
    <w:p w14:paraId="023EB265" w14:textId="21B08054" w:rsidR="00B8728B" w:rsidRPr="00B8728B" w:rsidRDefault="00B8728B" w:rsidP="00B8728B">
      <w:pPr>
        <w:tabs>
          <w:tab w:val="left" w:pos="6480"/>
          <w:tab w:val="left" w:pos="6732"/>
        </w:tabs>
        <w:rPr>
          <w:rFonts w:ascii="Times New Roman" w:eastAsia="Times New Roman" w:hAnsi="Times New Roman" w:cs="Times New Roman"/>
          <w:bCs/>
          <w:sz w:val="24"/>
          <w:szCs w:val="24"/>
        </w:rPr>
      </w:pPr>
      <w:r w:rsidRPr="00B8728B">
        <w:rPr>
          <w:rFonts w:ascii="Times New Roman" w:eastAsia="Times New Roman" w:hAnsi="Times New Roman" w:cs="Times New Roman"/>
          <w:sz w:val="24"/>
          <w:szCs w:val="24"/>
        </w:rPr>
        <w:t>Faculty members of the Social Work Program are expected to avoid discriminating against anyone in accordance with the core values of the National Association of Social Workers, including service, social justice, respect, integrity, value of human relationships, and competence. Additionally, the faculty must abide by the relevant policies of nondiscrimination of Texas Tech University. No person shall be subject to discrimination with regard to admission, employment, or use of the programs, facilities, or services of Texas Tech University</w:t>
      </w:r>
      <w:r w:rsidRPr="00B8728B">
        <w:rPr>
          <w:rFonts w:ascii="Times New Roman" w:eastAsia="Times New Roman" w:hAnsi="Times New Roman" w:cs="Times New Roman"/>
        </w:rPr>
        <w:t xml:space="preserve"> (</w:t>
      </w:r>
      <w:r w:rsidRPr="00B8728B">
        <w:rPr>
          <w:rFonts w:ascii="Times New Roman" w:eastAsia="Times New Roman" w:hAnsi="Times New Roman" w:cs="Times New Roman"/>
          <w:bCs/>
          <w:sz w:val="24"/>
          <w:szCs w:val="24"/>
        </w:rPr>
        <w:t xml:space="preserve">TTU Operating Policy and Procedure OP </w:t>
      </w:r>
      <w:r w:rsidR="0030174A">
        <w:rPr>
          <w:rFonts w:ascii="Times New Roman" w:eastAsia="Times New Roman" w:hAnsi="Times New Roman" w:cs="Times New Roman"/>
          <w:bCs/>
          <w:sz w:val="24"/>
          <w:szCs w:val="24"/>
        </w:rPr>
        <w:t>4</w:t>
      </w:r>
      <w:r w:rsidRPr="00B8728B">
        <w:rPr>
          <w:rFonts w:ascii="Times New Roman" w:eastAsia="Times New Roman" w:hAnsi="Times New Roman" w:cs="Times New Roman"/>
          <w:bCs/>
          <w:sz w:val="24"/>
          <w:szCs w:val="24"/>
        </w:rPr>
        <w:t>0.</w:t>
      </w:r>
      <w:r w:rsidR="0030174A">
        <w:rPr>
          <w:rFonts w:ascii="Times New Roman" w:eastAsia="Times New Roman" w:hAnsi="Times New Roman" w:cs="Times New Roman"/>
          <w:bCs/>
          <w:sz w:val="24"/>
          <w:szCs w:val="24"/>
        </w:rPr>
        <w:t>0</w:t>
      </w:r>
      <w:r w:rsidRPr="00B8728B">
        <w:rPr>
          <w:rFonts w:ascii="Times New Roman" w:eastAsia="Times New Roman" w:hAnsi="Times New Roman" w:cs="Times New Roman"/>
          <w:bCs/>
          <w:sz w:val="24"/>
          <w:szCs w:val="24"/>
        </w:rPr>
        <w:t>2: 20</w:t>
      </w:r>
      <w:r w:rsidR="0030174A">
        <w:rPr>
          <w:rFonts w:ascii="Times New Roman" w:eastAsia="Times New Roman" w:hAnsi="Times New Roman" w:cs="Times New Roman"/>
          <w:bCs/>
          <w:sz w:val="24"/>
          <w:szCs w:val="24"/>
        </w:rPr>
        <w:t>24</w:t>
      </w:r>
      <w:r w:rsidRPr="00B8728B">
        <w:rPr>
          <w:rFonts w:ascii="Times New Roman" w:eastAsia="Times New Roman" w:hAnsi="Times New Roman" w:cs="Times New Roman"/>
          <w:bCs/>
          <w:sz w:val="24"/>
          <w:szCs w:val="24"/>
        </w:rPr>
        <w:t xml:space="preserve">). </w:t>
      </w:r>
    </w:p>
    <w:p w14:paraId="3A4E894F" w14:textId="77777777" w:rsidR="00B8728B" w:rsidRPr="00B8728B" w:rsidRDefault="00B8728B" w:rsidP="00B8728B">
      <w:pPr>
        <w:keepNext/>
        <w:keepLines/>
        <w:spacing w:before="200"/>
        <w:outlineLvl w:val="1"/>
        <w:rPr>
          <w:rFonts w:ascii="Calibri" w:eastAsia="Times New Roman" w:hAnsi="Calibri" w:cs="Times New Roman"/>
          <w:b/>
          <w:bCs/>
          <w:smallCaps/>
          <w:sz w:val="28"/>
          <w:szCs w:val="26"/>
        </w:rPr>
      </w:pPr>
      <w:bookmarkStart w:id="43" w:name="_Toc290021085"/>
      <w:bookmarkStart w:id="44" w:name="_Toc190179838"/>
      <w:r w:rsidRPr="00B8728B">
        <w:rPr>
          <w:rFonts w:ascii="Calibri" w:eastAsia="Times New Roman" w:hAnsi="Calibri" w:cs="Times New Roman"/>
          <w:b/>
          <w:bCs/>
          <w:smallCaps/>
          <w:sz w:val="28"/>
          <w:szCs w:val="26"/>
        </w:rPr>
        <w:t>General Appeal Procedure within the Social Work Program</w:t>
      </w:r>
      <w:bookmarkEnd w:id="43"/>
      <w:bookmarkEnd w:id="44"/>
      <w:r w:rsidRPr="00B8728B">
        <w:rPr>
          <w:rFonts w:ascii="Calibri" w:eastAsia="Times New Roman" w:hAnsi="Calibri" w:cs="Times New Roman"/>
          <w:b/>
          <w:bCs/>
          <w:smallCaps/>
          <w:sz w:val="28"/>
          <w:szCs w:val="26"/>
        </w:rPr>
        <w:t xml:space="preserve"> </w:t>
      </w:r>
    </w:p>
    <w:p w14:paraId="71F67384" w14:textId="77777777" w:rsidR="00B8728B" w:rsidRPr="00B8728B" w:rsidRDefault="00B8728B" w:rsidP="00B8728B">
      <w:pPr>
        <w:tabs>
          <w:tab w:val="left" w:pos="6480"/>
          <w:tab w:val="left" w:pos="6732"/>
        </w:tabs>
        <w:rPr>
          <w:rFonts w:ascii="Times New Roman" w:eastAsia="Times New Roman" w:hAnsi="Times New Roman" w:cs="Times New Roman"/>
          <w:sz w:val="24"/>
          <w:szCs w:val="24"/>
        </w:rPr>
      </w:pPr>
    </w:p>
    <w:p w14:paraId="16BA7B4D" w14:textId="77777777" w:rsidR="00B8728B" w:rsidRPr="00B8728B" w:rsidRDefault="00B8728B" w:rsidP="00B8728B">
      <w:pPr>
        <w:tabs>
          <w:tab w:val="left" w:pos="6480"/>
          <w:tab w:val="left" w:pos="6732"/>
        </w:tabs>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If a student is denied acceptance to the program, placed on probation, or has other concerns related to program status, excluding grade appeals (refer to </w:t>
      </w:r>
      <w:r w:rsidR="007D700F">
        <w:rPr>
          <w:rFonts w:ascii="Times New Roman" w:eastAsia="Times New Roman" w:hAnsi="Times New Roman" w:cs="Times New Roman"/>
          <w:sz w:val="24"/>
          <w:szCs w:val="24"/>
        </w:rPr>
        <w:t>University C</w:t>
      </w:r>
      <w:r w:rsidRPr="00B8728B">
        <w:rPr>
          <w:rFonts w:ascii="Times New Roman" w:eastAsia="Times New Roman" w:hAnsi="Times New Roman" w:cs="Times New Roman"/>
          <w:sz w:val="24"/>
          <w:szCs w:val="24"/>
        </w:rPr>
        <w:t xml:space="preserve">atalog on “Grade Appeals”), s/he has the opportunity to appeal the decision. The appeal should be in writing, outline the reasons for appeal, and be submitted to the Social Work program within 30 days into the long semester following student notification of the adverse decision. The MSW Social Work Program committee, composed of all </w:t>
      </w:r>
      <w:proofErr w:type="gramStart"/>
      <w:r w:rsidRPr="00B8728B">
        <w:rPr>
          <w:rFonts w:ascii="Times New Roman" w:eastAsia="Times New Roman" w:hAnsi="Times New Roman" w:cs="Times New Roman"/>
          <w:sz w:val="24"/>
          <w:szCs w:val="24"/>
        </w:rPr>
        <w:t>full time</w:t>
      </w:r>
      <w:proofErr w:type="gramEnd"/>
      <w:r w:rsidRPr="00B8728B">
        <w:rPr>
          <w:rFonts w:ascii="Times New Roman" w:eastAsia="Times New Roman" w:hAnsi="Times New Roman" w:cs="Times New Roman"/>
          <w:sz w:val="24"/>
          <w:szCs w:val="24"/>
        </w:rPr>
        <w:t xml:space="preserve"> MSW faculty members, will consider the appeal and either the student or the faculty may request a personal interview with the committee. Please </w:t>
      </w:r>
      <w:r w:rsidRPr="00B8728B">
        <w:rPr>
          <w:rFonts w:ascii="Times New Roman" w:eastAsia="Times New Roman" w:hAnsi="Times New Roman" w:cs="Times New Roman"/>
          <w:sz w:val="24"/>
          <w:szCs w:val="24"/>
        </w:rPr>
        <w:lastRenderedPageBreak/>
        <w:t>note: In cases of alleged student misconduct, the Student Professional Performance Review rules may supersede these general appeal procedures.</w:t>
      </w:r>
    </w:p>
    <w:p w14:paraId="0B1905A1" w14:textId="77777777" w:rsidR="00B8728B" w:rsidRPr="00B8728B" w:rsidRDefault="00B8728B" w:rsidP="00B8728B">
      <w:pPr>
        <w:tabs>
          <w:tab w:val="left" w:pos="6480"/>
          <w:tab w:val="left" w:pos="6732"/>
        </w:tabs>
        <w:rPr>
          <w:rFonts w:ascii="Times New Roman" w:eastAsia="Times New Roman" w:hAnsi="Times New Roman" w:cs="Times New Roman"/>
          <w:sz w:val="24"/>
          <w:szCs w:val="24"/>
        </w:rPr>
      </w:pPr>
    </w:p>
    <w:p w14:paraId="59F99DFF" w14:textId="77777777" w:rsidR="00B8728B" w:rsidRPr="00B8728B" w:rsidRDefault="00B8728B" w:rsidP="00B8728B">
      <w:pPr>
        <w:keepNext/>
        <w:keepLines/>
        <w:spacing w:before="200"/>
        <w:outlineLvl w:val="1"/>
        <w:rPr>
          <w:rFonts w:ascii="Calibri" w:eastAsia="Times New Roman" w:hAnsi="Calibri" w:cs="Times New Roman"/>
          <w:b/>
          <w:bCs/>
          <w:smallCaps/>
          <w:sz w:val="28"/>
          <w:szCs w:val="26"/>
        </w:rPr>
      </w:pPr>
      <w:bookmarkStart w:id="45" w:name="_Toc290021086"/>
      <w:bookmarkStart w:id="46" w:name="_Toc190179839"/>
      <w:r w:rsidRPr="00B8728B">
        <w:rPr>
          <w:rFonts w:ascii="Calibri" w:eastAsia="Times New Roman" w:hAnsi="Calibri" w:cs="Times New Roman"/>
          <w:b/>
          <w:bCs/>
          <w:smallCaps/>
          <w:sz w:val="28"/>
          <w:szCs w:val="26"/>
        </w:rPr>
        <w:t>Student Professional Performance Review</w:t>
      </w:r>
      <w:bookmarkEnd w:id="45"/>
      <w:bookmarkEnd w:id="46"/>
      <w:r w:rsidRPr="00B8728B">
        <w:rPr>
          <w:rFonts w:ascii="Calibri" w:eastAsia="Times New Roman" w:hAnsi="Calibri" w:cs="Times New Roman"/>
          <w:b/>
          <w:bCs/>
          <w:smallCaps/>
          <w:sz w:val="28"/>
          <w:szCs w:val="26"/>
        </w:rPr>
        <w:t xml:space="preserve"> </w:t>
      </w:r>
    </w:p>
    <w:p w14:paraId="582F156E" w14:textId="77777777" w:rsidR="00B8728B" w:rsidRPr="00B8728B" w:rsidRDefault="00B8728B" w:rsidP="00B8728B">
      <w:pPr>
        <w:tabs>
          <w:tab w:val="left" w:pos="6480"/>
          <w:tab w:val="left" w:pos="6732"/>
        </w:tabs>
        <w:rPr>
          <w:rFonts w:ascii="Times New Roman" w:eastAsia="Times New Roman" w:hAnsi="Times New Roman" w:cs="Times New Roman"/>
          <w:sz w:val="24"/>
          <w:szCs w:val="24"/>
        </w:rPr>
      </w:pPr>
    </w:p>
    <w:p w14:paraId="60752008" w14:textId="64DCEE4E" w:rsidR="00B8728B" w:rsidRDefault="00102307" w:rsidP="00B8728B">
      <w:pPr>
        <w:rPr>
          <w:rFonts w:ascii="Times New Roman" w:eastAsia="Times New Roman" w:hAnsi="Times New Roman" w:cs="Times New Roman"/>
          <w:b/>
          <w:sz w:val="24"/>
          <w:szCs w:val="24"/>
        </w:rPr>
      </w:pPr>
      <w:r w:rsidRPr="00102307">
        <w:rPr>
          <w:rFonts w:ascii="Times New Roman" w:eastAsia="Times New Roman" w:hAnsi="Times New Roman" w:cs="Times New Roman"/>
          <w:b/>
          <w:sz w:val="24"/>
          <w:szCs w:val="24"/>
        </w:rPr>
        <w:t>Policy and Procedures for the Student Concern and Professional Review Committee</w:t>
      </w:r>
    </w:p>
    <w:p w14:paraId="245ED71A" w14:textId="77777777" w:rsidR="005241BC" w:rsidRPr="00B8728B" w:rsidRDefault="005241BC" w:rsidP="00B8728B">
      <w:pPr>
        <w:rPr>
          <w:rFonts w:ascii="Times New Roman" w:eastAsia="Times New Roman" w:hAnsi="Times New Roman" w:cs="Times New Roman"/>
          <w:sz w:val="24"/>
          <w:szCs w:val="24"/>
        </w:rPr>
      </w:pPr>
    </w:p>
    <w:p w14:paraId="02DFD864" w14:textId="77777777" w:rsidR="00B42033" w:rsidRDefault="00801623" w:rsidP="00B8728B">
      <w:pPr>
        <w:rPr>
          <w:rFonts w:ascii="Times New Roman" w:eastAsia="Times New Roman" w:hAnsi="Times New Roman" w:cs="Times New Roman"/>
          <w:sz w:val="24"/>
          <w:szCs w:val="24"/>
        </w:rPr>
      </w:pPr>
      <w:r w:rsidRPr="00801623">
        <w:rPr>
          <w:rFonts w:ascii="Times New Roman" w:eastAsia="Times New Roman" w:hAnsi="Times New Roman" w:cs="Times New Roman"/>
          <w:sz w:val="24"/>
          <w:szCs w:val="24"/>
        </w:rPr>
        <w:t xml:space="preserve">The Student Concern and Professional Review Committee (SCPRC) was established to support student success and well-being as well as the rights and responsibilities of social work students within the context of the TTU Social Work Program. To the best of its ability, the Social Work Program has the responsibility to regulate entry into the profession. Master of Social Work (MSW) students are expected to demonstrate potential and progress (e.g., social work knowledge, skills, and values) as well as the necessary self-care for successful practice, both current and future. Additionally, the SCPRC acts as the reviewing body for general student concerns regarding program action. Grade appeals are not handled via the SCPRC. Refer to the TTU Student Handbook for information and instructions on making grade appeals </w:t>
      </w:r>
    </w:p>
    <w:p w14:paraId="3C1C5F22" w14:textId="77777777" w:rsidR="00B42033" w:rsidRDefault="00B42033" w:rsidP="00B8728B">
      <w:pPr>
        <w:rPr>
          <w:rFonts w:ascii="Times New Roman" w:eastAsia="Times New Roman" w:hAnsi="Times New Roman" w:cs="Times New Roman"/>
          <w:sz w:val="24"/>
          <w:szCs w:val="24"/>
        </w:rPr>
      </w:pPr>
    </w:p>
    <w:p w14:paraId="5B258F15" w14:textId="607D25B4" w:rsidR="00B42033" w:rsidRDefault="00801623" w:rsidP="00B8728B">
      <w:pPr>
        <w:rPr>
          <w:rFonts w:ascii="Times New Roman" w:eastAsia="Times New Roman" w:hAnsi="Times New Roman" w:cs="Times New Roman"/>
          <w:sz w:val="24"/>
          <w:szCs w:val="24"/>
        </w:rPr>
      </w:pPr>
      <w:r w:rsidRPr="00801623">
        <w:rPr>
          <w:rFonts w:ascii="Times New Roman" w:eastAsia="Times New Roman" w:hAnsi="Times New Roman" w:cs="Times New Roman"/>
          <w:sz w:val="24"/>
          <w:szCs w:val="24"/>
        </w:rPr>
        <w:t xml:space="preserve">All students in the Program are expected to learn and maintain standards established by the University, the Program, and the Profession of Social Work. In addition to the University’s academic and personal standards of behavior, as specified in the Code of Student Conduct in the Texas Tech University Student Handbook, MSW students are required to adhere to both the Code of Ethics of the National Association of Social Workers (NASW) and the Texas State Board of Social Worker Examiners (TSBSWE) Code of Conduct. Adherence to these codes is required of students in all university settings as well as in the community, including in the field practicum.  As students become more exposed to social work ethics, they will be held more accountable; in other words, students who are near the end of their program are held to a higher professional standard than those who are beginning their program of study.  </w:t>
      </w:r>
    </w:p>
    <w:p w14:paraId="4DA4A293" w14:textId="77777777" w:rsidR="00B42033" w:rsidRDefault="00B42033" w:rsidP="00B8728B">
      <w:pPr>
        <w:rPr>
          <w:rFonts w:ascii="Times New Roman" w:eastAsia="Times New Roman" w:hAnsi="Times New Roman" w:cs="Times New Roman"/>
          <w:sz w:val="24"/>
          <w:szCs w:val="24"/>
        </w:rPr>
      </w:pPr>
    </w:p>
    <w:p w14:paraId="3FF9B71B" w14:textId="4AEEFE75" w:rsidR="00C0752F" w:rsidRDefault="00801623" w:rsidP="00B8728B">
      <w:pPr>
        <w:rPr>
          <w:rFonts w:ascii="Times New Roman" w:eastAsia="Times New Roman" w:hAnsi="Times New Roman" w:cs="Times New Roman"/>
          <w:sz w:val="24"/>
          <w:szCs w:val="24"/>
        </w:rPr>
      </w:pPr>
      <w:r w:rsidRPr="00801623">
        <w:rPr>
          <w:rFonts w:ascii="Times New Roman" w:eastAsia="Times New Roman" w:hAnsi="Times New Roman" w:cs="Times New Roman"/>
          <w:sz w:val="24"/>
          <w:szCs w:val="24"/>
        </w:rPr>
        <w:t xml:space="preserve">As developing professionals, MSW students are expected to attend to and properly resolve their personal problems so that these do not interfere with their professional abilities, judgments, or client interactions. These problems may include the abuse of alcohol or other substances, psychological or psychiatric disorders, family problems, or personal conflicts. While problems can sometimes be avoided, students should be willing to identify their own needs, seek and accept help as required to resolve problems and reach goals. As developing professionals, social work students are expected to attend to and properly resolve problems so that these do not interfere with professional abilities, judgments, or clients. Students may refer themselves or be referred to services of the Student Counseling Center, 201 Student Wellness Center, 1003 Flint, (806) 742 - 3674, for assistance with personal problems. Although the social work faculty members have the skills necessary to provide counseling, doing so is inappropriate as this creates a dual relationship with the student.  </w:t>
      </w:r>
    </w:p>
    <w:p w14:paraId="1383A5B2" w14:textId="77777777" w:rsidR="00C0752F" w:rsidRDefault="00C0752F" w:rsidP="00B8728B">
      <w:pPr>
        <w:rPr>
          <w:rFonts w:ascii="Times New Roman" w:eastAsia="Times New Roman" w:hAnsi="Times New Roman" w:cs="Times New Roman"/>
          <w:sz w:val="24"/>
          <w:szCs w:val="24"/>
        </w:rPr>
      </w:pPr>
    </w:p>
    <w:p w14:paraId="3277B44F" w14:textId="69F267C3" w:rsidR="00C0752F" w:rsidRPr="00C0752F" w:rsidRDefault="00801623" w:rsidP="00B8728B">
      <w:pPr>
        <w:rPr>
          <w:rFonts w:ascii="Times New Roman" w:eastAsia="Times New Roman" w:hAnsi="Times New Roman" w:cs="Times New Roman"/>
          <w:b/>
          <w:bCs/>
          <w:sz w:val="24"/>
          <w:szCs w:val="24"/>
        </w:rPr>
      </w:pPr>
      <w:r w:rsidRPr="00C0752F">
        <w:rPr>
          <w:rFonts w:ascii="Times New Roman" w:eastAsia="Times New Roman" w:hAnsi="Times New Roman" w:cs="Times New Roman"/>
          <w:b/>
          <w:bCs/>
          <w:sz w:val="24"/>
          <w:szCs w:val="24"/>
        </w:rPr>
        <w:t xml:space="preserve">The Student Concerns and Professional Review (SCPR) Committee  </w:t>
      </w:r>
    </w:p>
    <w:p w14:paraId="66B57F59" w14:textId="77777777" w:rsidR="00C0752F" w:rsidRDefault="00C0752F" w:rsidP="00B8728B">
      <w:pPr>
        <w:rPr>
          <w:rFonts w:ascii="Times New Roman" w:eastAsia="Times New Roman" w:hAnsi="Times New Roman" w:cs="Times New Roman"/>
          <w:sz w:val="24"/>
          <w:szCs w:val="24"/>
        </w:rPr>
      </w:pPr>
    </w:p>
    <w:p w14:paraId="0E6B7BEF" w14:textId="354D0494" w:rsidR="00DF6C5A" w:rsidRDefault="00801623" w:rsidP="00B8728B">
      <w:pPr>
        <w:rPr>
          <w:rFonts w:ascii="Times New Roman" w:eastAsia="Times New Roman" w:hAnsi="Times New Roman" w:cs="Times New Roman"/>
          <w:sz w:val="24"/>
          <w:szCs w:val="24"/>
        </w:rPr>
      </w:pPr>
      <w:r w:rsidRPr="00801623">
        <w:rPr>
          <w:rFonts w:ascii="Times New Roman" w:eastAsia="Times New Roman" w:hAnsi="Times New Roman" w:cs="Times New Roman"/>
          <w:sz w:val="24"/>
          <w:szCs w:val="24"/>
        </w:rPr>
        <w:t xml:space="preserve">The SCPRC accepts referrals from students, faculty, and staff; students may refer themselves or a peer about whom they are concerned. The SCPRC attempts to address and assist in situations </w:t>
      </w:r>
      <w:r w:rsidRPr="00801623">
        <w:rPr>
          <w:rFonts w:ascii="Times New Roman" w:eastAsia="Times New Roman" w:hAnsi="Times New Roman" w:cs="Times New Roman"/>
          <w:sz w:val="24"/>
          <w:szCs w:val="24"/>
        </w:rPr>
        <w:lastRenderedPageBreak/>
        <w:t xml:space="preserve">which may interfere with a student’s progress through the social work curriculum or future practice in the field, examples include, but are not limited to concerns about a student’s academic progress, professional skills, academic misconduct or dishonesty such as cheating or plagiarism, failure to follow policies in field settings, other behaviors that violate professional ethics, personal problems as described in the previous paragraph. </w:t>
      </w:r>
    </w:p>
    <w:p w14:paraId="2362C18A" w14:textId="77777777" w:rsidR="00DF6C5A" w:rsidRDefault="00DF6C5A" w:rsidP="00B8728B">
      <w:pPr>
        <w:rPr>
          <w:rFonts w:ascii="Times New Roman" w:eastAsia="Times New Roman" w:hAnsi="Times New Roman" w:cs="Times New Roman"/>
          <w:sz w:val="24"/>
          <w:szCs w:val="24"/>
        </w:rPr>
      </w:pPr>
    </w:p>
    <w:p w14:paraId="7729674A" w14:textId="4C7E467B" w:rsidR="00801623" w:rsidRDefault="00801623" w:rsidP="00B8728B">
      <w:pPr>
        <w:rPr>
          <w:rFonts w:ascii="Times New Roman" w:eastAsia="Times New Roman" w:hAnsi="Times New Roman" w:cs="Times New Roman"/>
          <w:sz w:val="24"/>
          <w:szCs w:val="24"/>
        </w:rPr>
      </w:pPr>
      <w:r w:rsidRPr="00801623">
        <w:rPr>
          <w:rFonts w:ascii="Times New Roman" w:eastAsia="Times New Roman" w:hAnsi="Times New Roman" w:cs="Times New Roman"/>
          <w:sz w:val="24"/>
          <w:szCs w:val="24"/>
        </w:rPr>
        <w:t xml:space="preserve">All MSW faculty members are considered members of the SCPR Committee; however, at least three of the faculty members must be present for a meeting to be held. All decisions of the SCPR Committee will be by a majority vote.  </w:t>
      </w:r>
    </w:p>
    <w:p w14:paraId="7F27CEE0" w14:textId="77777777" w:rsidR="00801623" w:rsidRDefault="00801623" w:rsidP="00B8728B">
      <w:pPr>
        <w:rPr>
          <w:rFonts w:ascii="Times New Roman" w:eastAsia="Times New Roman" w:hAnsi="Times New Roman" w:cs="Times New Roman"/>
          <w:sz w:val="24"/>
          <w:szCs w:val="24"/>
        </w:rPr>
      </w:pPr>
    </w:p>
    <w:p w14:paraId="5026C7B9" w14:textId="77777777" w:rsidR="00801623" w:rsidRPr="00801623" w:rsidRDefault="00801623" w:rsidP="00B8728B">
      <w:pPr>
        <w:rPr>
          <w:rFonts w:ascii="Times New Roman" w:eastAsia="Times New Roman" w:hAnsi="Times New Roman" w:cs="Times New Roman"/>
          <w:b/>
          <w:bCs/>
          <w:sz w:val="24"/>
          <w:szCs w:val="24"/>
        </w:rPr>
      </w:pPr>
      <w:r w:rsidRPr="00801623">
        <w:rPr>
          <w:rFonts w:ascii="Times New Roman" w:eastAsia="Times New Roman" w:hAnsi="Times New Roman" w:cs="Times New Roman"/>
          <w:b/>
          <w:bCs/>
          <w:sz w:val="24"/>
          <w:szCs w:val="24"/>
        </w:rPr>
        <w:t xml:space="preserve">Student Concerns and Professional Review Procedures  </w:t>
      </w:r>
    </w:p>
    <w:p w14:paraId="057175C1" w14:textId="77777777" w:rsidR="00801623" w:rsidRDefault="00801623" w:rsidP="00B8728B">
      <w:pPr>
        <w:rPr>
          <w:rFonts w:ascii="Times New Roman" w:eastAsia="Times New Roman" w:hAnsi="Times New Roman" w:cs="Times New Roman"/>
          <w:sz w:val="24"/>
          <w:szCs w:val="24"/>
        </w:rPr>
      </w:pPr>
    </w:p>
    <w:p w14:paraId="79A2E5EC" w14:textId="77777777" w:rsidR="00801623" w:rsidRDefault="00801623" w:rsidP="00B8728B">
      <w:pPr>
        <w:rPr>
          <w:rFonts w:ascii="Times New Roman" w:eastAsia="Times New Roman" w:hAnsi="Times New Roman" w:cs="Times New Roman"/>
          <w:sz w:val="24"/>
          <w:szCs w:val="24"/>
        </w:rPr>
      </w:pPr>
      <w:r w:rsidRPr="00801623">
        <w:rPr>
          <w:rFonts w:ascii="Times New Roman" w:eastAsia="Times New Roman" w:hAnsi="Times New Roman" w:cs="Times New Roman"/>
          <w:sz w:val="24"/>
          <w:szCs w:val="24"/>
        </w:rPr>
        <w:t xml:space="preserve">The following procedures will apply in cases where a student fails to adhere to the requirements of the NASW Code of Ethics, the TSBSWE Code of Conduct, or in cases where the student’s behavior is impaired by personal problems. In these cases, the student may be referred to and evaluated by the Social Work Program’s Professional Performance Review Committee. Referral to this committee may be made by faculty members, field staff, or other social work students.  </w:t>
      </w:r>
    </w:p>
    <w:p w14:paraId="491CD836" w14:textId="77777777" w:rsidR="00801623" w:rsidRDefault="00801623" w:rsidP="00B8728B">
      <w:pPr>
        <w:rPr>
          <w:rFonts w:ascii="Times New Roman" w:eastAsia="Times New Roman" w:hAnsi="Times New Roman" w:cs="Times New Roman"/>
          <w:sz w:val="24"/>
          <w:szCs w:val="24"/>
        </w:rPr>
      </w:pPr>
    </w:p>
    <w:p w14:paraId="0529FD6D" w14:textId="795B92D4" w:rsidR="000D665C" w:rsidRDefault="00801623" w:rsidP="00B8728B">
      <w:pPr>
        <w:rPr>
          <w:rFonts w:ascii="Times New Roman" w:eastAsia="Times New Roman" w:hAnsi="Times New Roman" w:cs="Times New Roman"/>
          <w:sz w:val="24"/>
          <w:szCs w:val="24"/>
        </w:rPr>
      </w:pPr>
      <w:r w:rsidRPr="00801623">
        <w:rPr>
          <w:rFonts w:ascii="Times New Roman" w:eastAsia="Times New Roman" w:hAnsi="Times New Roman" w:cs="Times New Roman"/>
          <w:sz w:val="24"/>
          <w:szCs w:val="24"/>
        </w:rPr>
        <w:t xml:space="preserve">Examples of ethical and professional violations which might be brought to the Professional Performance Review Committee include, but are not limited to, the following:  </w:t>
      </w:r>
    </w:p>
    <w:p w14:paraId="12C42AD2" w14:textId="77777777" w:rsidR="000D665C" w:rsidRDefault="000D665C" w:rsidP="00B8728B">
      <w:pPr>
        <w:rPr>
          <w:rFonts w:ascii="Times New Roman" w:eastAsia="Times New Roman" w:hAnsi="Times New Roman" w:cs="Times New Roman"/>
          <w:sz w:val="24"/>
          <w:szCs w:val="24"/>
        </w:rPr>
      </w:pPr>
    </w:p>
    <w:p w14:paraId="650A621B" w14:textId="77777777" w:rsidR="006E06C2" w:rsidRDefault="006E06C2" w:rsidP="00720050">
      <w:pPr>
        <w:spacing w:line="480" w:lineRule="auto"/>
        <w:rPr>
          <w:rFonts w:ascii="Times New Roman" w:eastAsia="Times New Roman" w:hAnsi="Times New Roman" w:cs="Times New Roman"/>
          <w:sz w:val="24"/>
          <w:szCs w:val="24"/>
        </w:rPr>
      </w:pPr>
      <w:r w:rsidRPr="006E06C2">
        <w:rPr>
          <w:rFonts w:ascii="Times New Roman" w:eastAsia="Times New Roman" w:hAnsi="Times New Roman" w:cs="Times New Roman"/>
          <w:sz w:val="24"/>
          <w:szCs w:val="24"/>
        </w:rPr>
        <w:t>• less than satisfactory written and/or oral communication, social, or other professional</w:t>
      </w:r>
      <w:r>
        <w:rPr>
          <w:rFonts w:ascii="Times New Roman" w:eastAsia="Times New Roman" w:hAnsi="Times New Roman" w:cs="Times New Roman"/>
          <w:sz w:val="24"/>
          <w:szCs w:val="24"/>
        </w:rPr>
        <w:t xml:space="preserve"> </w:t>
      </w:r>
      <w:r w:rsidRPr="006E06C2">
        <w:rPr>
          <w:rFonts w:ascii="Times New Roman" w:eastAsia="Times New Roman" w:hAnsi="Times New Roman" w:cs="Times New Roman"/>
          <w:sz w:val="24"/>
          <w:szCs w:val="24"/>
        </w:rPr>
        <w:t xml:space="preserve">skills </w:t>
      </w:r>
      <w:r>
        <w:rPr>
          <w:rFonts w:ascii="Times New Roman" w:eastAsia="Times New Roman" w:hAnsi="Times New Roman" w:cs="Times New Roman"/>
          <w:sz w:val="24"/>
          <w:szCs w:val="24"/>
        </w:rPr>
        <w:tab/>
      </w:r>
    </w:p>
    <w:p w14:paraId="1009F201" w14:textId="77777777" w:rsidR="006E06C2" w:rsidRDefault="006E06C2" w:rsidP="00720050">
      <w:pPr>
        <w:spacing w:line="480" w:lineRule="auto"/>
        <w:rPr>
          <w:rFonts w:ascii="Times New Roman" w:eastAsia="Times New Roman" w:hAnsi="Times New Roman" w:cs="Times New Roman"/>
          <w:sz w:val="24"/>
          <w:szCs w:val="24"/>
        </w:rPr>
      </w:pPr>
      <w:r w:rsidRPr="006E06C2">
        <w:rPr>
          <w:rFonts w:ascii="Times New Roman" w:eastAsia="Times New Roman" w:hAnsi="Times New Roman" w:cs="Times New Roman"/>
          <w:sz w:val="24"/>
          <w:szCs w:val="24"/>
        </w:rPr>
        <w:t xml:space="preserve">• insufficient academic progress or failure to remain in good standing </w:t>
      </w:r>
    </w:p>
    <w:p w14:paraId="06627E61" w14:textId="6F03AA30" w:rsidR="000B71DA" w:rsidRDefault="006E06C2" w:rsidP="00720050">
      <w:pPr>
        <w:spacing w:line="480" w:lineRule="auto"/>
        <w:rPr>
          <w:rFonts w:ascii="Times New Roman" w:eastAsia="Times New Roman" w:hAnsi="Times New Roman" w:cs="Times New Roman"/>
          <w:sz w:val="24"/>
          <w:szCs w:val="24"/>
        </w:rPr>
      </w:pPr>
      <w:r w:rsidRPr="006E06C2">
        <w:rPr>
          <w:rFonts w:ascii="Times New Roman" w:eastAsia="Times New Roman" w:hAnsi="Times New Roman" w:cs="Times New Roman"/>
          <w:sz w:val="24"/>
          <w:szCs w:val="24"/>
        </w:rPr>
        <w:t xml:space="preserve">• </w:t>
      </w:r>
      <w:r w:rsidR="00146C5B">
        <w:rPr>
          <w:rFonts w:ascii="Times New Roman" w:eastAsia="Times New Roman" w:hAnsi="Times New Roman" w:cs="Times New Roman"/>
          <w:sz w:val="24"/>
          <w:szCs w:val="24"/>
        </w:rPr>
        <w:t>p</w:t>
      </w:r>
      <w:r w:rsidRPr="006E06C2">
        <w:rPr>
          <w:rFonts w:ascii="Times New Roman" w:eastAsia="Times New Roman" w:hAnsi="Times New Roman" w:cs="Times New Roman"/>
          <w:sz w:val="24"/>
          <w:szCs w:val="24"/>
        </w:rPr>
        <w:t xml:space="preserve">hysical illness and/or emotional problems that exceed the availability of reasonable </w:t>
      </w:r>
    </w:p>
    <w:p w14:paraId="18DFE501" w14:textId="3A6CE25F" w:rsidR="000B71DA" w:rsidRDefault="000B71DA" w:rsidP="0072005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w:t>
      </w:r>
      <w:r w:rsidR="006E06C2" w:rsidRPr="006E06C2">
        <w:rPr>
          <w:rFonts w:ascii="Times New Roman" w:eastAsia="Times New Roman" w:hAnsi="Times New Roman" w:cs="Times New Roman"/>
          <w:sz w:val="24"/>
          <w:szCs w:val="24"/>
        </w:rPr>
        <w:t xml:space="preserve">ccommodations and diminish one’s ability to provide effective and quality services to clients </w:t>
      </w:r>
      <w:r>
        <w:rPr>
          <w:rFonts w:ascii="Times New Roman" w:eastAsia="Times New Roman" w:hAnsi="Times New Roman" w:cs="Times New Roman"/>
          <w:sz w:val="24"/>
          <w:szCs w:val="24"/>
        </w:rPr>
        <w:t xml:space="preserve">    </w:t>
      </w:r>
    </w:p>
    <w:p w14:paraId="7C500CF2" w14:textId="07063EFA" w:rsidR="00DD3AA5" w:rsidRDefault="000B71DA" w:rsidP="0072005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E06C2" w:rsidRPr="006E06C2">
        <w:rPr>
          <w:rFonts w:ascii="Times New Roman" w:eastAsia="Times New Roman" w:hAnsi="Times New Roman" w:cs="Times New Roman"/>
          <w:sz w:val="24"/>
          <w:szCs w:val="24"/>
        </w:rPr>
        <w:t xml:space="preserve">in field placement and future clients. </w:t>
      </w:r>
    </w:p>
    <w:p w14:paraId="74656966" w14:textId="77777777" w:rsidR="00DD3AA5" w:rsidRDefault="006E06C2" w:rsidP="00720050">
      <w:pPr>
        <w:spacing w:line="480" w:lineRule="auto"/>
        <w:rPr>
          <w:rFonts w:ascii="Times New Roman" w:eastAsia="Times New Roman" w:hAnsi="Times New Roman" w:cs="Times New Roman"/>
          <w:sz w:val="24"/>
          <w:szCs w:val="24"/>
        </w:rPr>
      </w:pPr>
      <w:r w:rsidRPr="006E06C2">
        <w:rPr>
          <w:rFonts w:ascii="Times New Roman" w:eastAsia="Times New Roman" w:hAnsi="Times New Roman" w:cs="Times New Roman"/>
          <w:sz w:val="24"/>
          <w:szCs w:val="24"/>
        </w:rPr>
        <w:t xml:space="preserve">• possible academic misconduct or dishonesty, such as cheating or plagiarism   </w:t>
      </w:r>
    </w:p>
    <w:p w14:paraId="413AC195" w14:textId="77777777" w:rsidR="00DD3AA5" w:rsidRDefault="006E06C2" w:rsidP="00720050">
      <w:pPr>
        <w:spacing w:line="480" w:lineRule="auto"/>
        <w:rPr>
          <w:rFonts w:ascii="Times New Roman" w:eastAsia="Times New Roman" w:hAnsi="Times New Roman" w:cs="Times New Roman"/>
          <w:sz w:val="24"/>
          <w:szCs w:val="24"/>
        </w:rPr>
      </w:pPr>
      <w:r w:rsidRPr="006E06C2">
        <w:rPr>
          <w:rFonts w:ascii="Times New Roman" w:eastAsia="Times New Roman" w:hAnsi="Times New Roman" w:cs="Times New Roman"/>
          <w:sz w:val="24"/>
          <w:szCs w:val="24"/>
        </w:rPr>
        <w:t xml:space="preserve">• failure to follow policies, procedures, and/or rules in field settings  </w:t>
      </w:r>
    </w:p>
    <w:p w14:paraId="15CE496F" w14:textId="77777777" w:rsidR="000B71DA" w:rsidRDefault="006E06C2" w:rsidP="00720050">
      <w:pPr>
        <w:spacing w:line="480" w:lineRule="auto"/>
        <w:rPr>
          <w:rFonts w:ascii="Times New Roman" w:eastAsia="Times New Roman" w:hAnsi="Times New Roman" w:cs="Times New Roman"/>
          <w:sz w:val="24"/>
          <w:szCs w:val="24"/>
        </w:rPr>
      </w:pPr>
      <w:r w:rsidRPr="006E06C2">
        <w:rPr>
          <w:rFonts w:ascii="Times New Roman" w:eastAsia="Times New Roman" w:hAnsi="Times New Roman" w:cs="Times New Roman"/>
          <w:sz w:val="24"/>
          <w:szCs w:val="24"/>
        </w:rPr>
        <w:t xml:space="preserve">• other behaviors that violate professional ethics including behavior that threatens the welfare of </w:t>
      </w:r>
    </w:p>
    <w:p w14:paraId="4582668F" w14:textId="31703A98" w:rsidR="00DD3AA5" w:rsidRDefault="000B71DA" w:rsidP="0072005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E06C2" w:rsidRPr="006E06C2">
        <w:rPr>
          <w:rFonts w:ascii="Times New Roman" w:eastAsia="Times New Roman" w:hAnsi="Times New Roman" w:cs="Times New Roman"/>
          <w:sz w:val="24"/>
          <w:szCs w:val="24"/>
        </w:rPr>
        <w:t xml:space="preserve">clients, agency personnel, faculty, or other students  </w:t>
      </w:r>
    </w:p>
    <w:p w14:paraId="2FB919CE" w14:textId="77777777" w:rsidR="000B71DA" w:rsidRDefault="006E06C2" w:rsidP="000B71DA">
      <w:pPr>
        <w:spacing w:line="480" w:lineRule="auto"/>
        <w:rPr>
          <w:rFonts w:ascii="Times New Roman" w:eastAsia="Times New Roman" w:hAnsi="Times New Roman" w:cs="Times New Roman"/>
          <w:sz w:val="24"/>
          <w:szCs w:val="24"/>
        </w:rPr>
      </w:pPr>
      <w:r w:rsidRPr="006E06C2">
        <w:rPr>
          <w:rFonts w:ascii="Times New Roman" w:eastAsia="Times New Roman" w:hAnsi="Times New Roman" w:cs="Times New Roman"/>
          <w:sz w:val="24"/>
          <w:szCs w:val="24"/>
        </w:rPr>
        <w:t xml:space="preserve">• student appeals, such as denied admission into field, program probation, or program dismissal </w:t>
      </w:r>
    </w:p>
    <w:p w14:paraId="187AE411" w14:textId="77777777" w:rsidR="000B71DA" w:rsidRDefault="000B71DA" w:rsidP="000B71D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E06C2" w:rsidRPr="006E06C2">
        <w:rPr>
          <w:rFonts w:ascii="Times New Roman" w:eastAsia="Times New Roman" w:hAnsi="Times New Roman" w:cs="Times New Roman"/>
          <w:sz w:val="24"/>
          <w:szCs w:val="24"/>
        </w:rPr>
        <w:t xml:space="preserve">(grade appeals are to be handled in accordance with OP 34.03) </w:t>
      </w:r>
    </w:p>
    <w:p w14:paraId="1C382A23" w14:textId="45AA7572" w:rsidR="006E06C2" w:rsidRPr="00FD0CE4" w:rsidRDefault="000B71DA" w:rsidP="000B71DA">
      <w:pPr>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006E06C2" w:rsidRPr="00FD0CE4">
        <w:rPr>
          <w:rFonts w:ascii="Times New Roman" w:eastAsia="Times New Roman" w:hAnsi="Times New Roman" w:cs="Times New Roman"/>
          <w:sz w:val="24"/>
          <w:szCs w:val="24"/>
          <w:u w:val="single"/>
        </w:rPr>
        <w:t>http://www.depts.ttu.edu/opmanual/OP34.03.php</w:t>
      </w:r>
    </w:p>
    <w:p w14:paraId="6EEF0077" w14:textId="77777777" w:rsidR="006E06C2" w:rsidRDefault="006E06C2" w:rsidP="00B8728B">
      <w:pPr>
        <w:rPr>
          <w:rFonts w:ascii="Times New Roman" w:eastAsia="Times New Roman" w:hAnsi="Times New Roman" w:cs="Times New Roman"/>
          <w:sz w:val="24"/>
          <w:szCs w:val="24"/>
        </w:rPr>
      </w:pPr>
    </w:p>
    <w:p w14:paraId="704AEB18" w14:textId="5434B0B8" w:rsidR="000D665C" w:rsidRDefault="00611B24" w:rsidP="00B8728B">
      <w:pPr>
        <w:rPr>
          <w:rFonts w:ascii="Times New Roman" w:eastAsia="Times New Roman" w:hAnsi="Times New Roman" w:cs="Times New Roman"/>
          <w:sz w:val="24"/>
          <w:szCs w:val="24"/>
        </w:rPr>
      </w:pPr>
      <w:r w:rsidRPr="00611B24">
        <w:rPr>
          <w:rFonts w:ascii="Times New Roman" w:eastAsia="Times New Roman" w:hAnsi="Times New Roman" w:cs="Times New Roman"/>
          <w:b/>
          <w:bCs/>
          <w:sz w:val="24"/>
          <w:szCs w:val="24"/>
        </w:rPr>
        <w:lastRenderedPageBreak/>
        <w:t>SCPRC Notification</w:t>
      </w:r>
      <w:r w:rsidRPr="00611B24">
        <w:rPr>
          <w:rFonts w:ascii="Times New Roman" w:eastAsia="Times New Roman" w:hAnsi="Times New Roman" w:cs="Times New Roman"/>
          <w:sz w:val="24"/>
          <w:szCs w:val="24"/>
        </w:rPr>
        <w:t xml:space="preserve">: MSW students will be notified through their Texas Tech e-mail account and in writing of their referral to the SCPRC and the identified concerns.  The written notification will be sent to the </w:t>
      </w:r>
      <w:proofErr w:type="gramStart"/>
      <w:r w:rsidRPr="00611B24">
        <w:rPr>
          <w:rFonts w:ascii="Times New Roman" w:eastAsia="Times New Roman" w:hAnsi="Times New Roman" w:cs="Times New Roman"/>
          <w:sz w:val="24"/>
          <w:szCs w:val="24"/>
        </w:rPr>
        <w:t>student’s</w:t>
      </w:r>
      <w:proofErr w:type="gramEnd"/>
      <w:r w:rsidRPr="00611B24">
        <w:rPr>
          <w:rFonts w:ascii="Times New Roman" w:eastAsia="Times New Roman" w:hAnsi="Times New Roman" w:cs="Times New Roman"/>
          <w:sz w:val="24"/>
          <w:szCs w:val="24"/>
        </w:rPr>
        <w:t xml:space="preserve"> address on file with the University. In that notice, a meeting date for the SCPRC meeting will be stated, typically within 10 working days if during a long semester. It may be necessary that the student suspend their field practicum attendance while awaiting the SCPRC meeting and recommendations. This may create a hardship regarding fulfillment of the</w:t>
      </w:r>
      <w:r w:rsidR="002D39D2">
        <w:rPr>
          <w:rFonts w:ascii="Times New Roman" w:eastAsia="Times New Roman" w:hAnsi="Times New Roman" w:cs="Times New Roman"/>
          <w:sz w:val="24"/>
          <w:szCs w:val="24"/>
        </w:rPr>
        <w:t xml:space="preserve"> </w:t>
      </w:r>
      <w:r w:rsidR="002D39D2" w:rsidRPr="002D39D2">
        <w:rPr>
          <w:rFonts w:ascii="Times New Roman" w:eastAsia="Times New Roman" w:hAnsi="Times New Roman" w:cs="Times New Roman"/>
          <w:sz w:val="24"/>
          <w:szCs w:val="24"/>
        </w:rPr>
        <w:t xml:space="preserve">field practicum hour requirement. Every effort will be made to minimize any delays regarding field practice. In some situations, it may be necessary that the student complete their field practicum in a future semester. The referred student has the right to meet privately with the committee, present written or oral material, and with at least 48 - hours advance notification, invite up to two persons to share additional information during the meeting. The student can select a faculty liaison. In this instance, a faculty liaison can be defined as a faculty member who advises, links and brokers information and communication between the student and faculty members serving on the SCPRC.  The faculty liaison is considered a supportive resource for the student.  In some circumstances, the SCPRC may strongly urge a student to appear at the meeting, but attendance is not required.  If the student chooses not to attend, her/his chosen faculty liaison will act on her/his behalf. Discussion of the concerns and any records of the discussion will be kept confidential; however, depending on the nature of the performance issue and the outcome, it may be necessary for the SCPR Committee to share the circumstances and the decision with the field agency, Chair of the Department of Sociology, Anthropology, and Social Work and the Dean of the Graduate School of Texas Tech University.  </w:t>
      </w:r>
    </w:p>
    <w:p w14:paraId="333F9376" w14:textId="77777777" w:rsidR="0064750E" w:rsidRDefault="0064750E" w:rsidP="00B8728B">
      <w:pPr>
        <w:rPr>
          <w:rFonts w:ascii="Times New Roman" w:eastAsia="Times New Roman" w:hAnsi="Times New Roman" w:cs="Times New Roman"/>
          <w:sz w:val="24"/>
          <w:szCs w:val="24"/>
        </w:rPr>
      </w:pPr>
    </w:p>
    <w:p w14:paraId="5E143F93" w14:textId="1BCAABAF" w:rsidR="00B354F6" w:rsidRDefault="00146C5B" w:rsidP="00B8728B">
      <w:pPr>
        <w:rPr>
          <w:rFonts w:ascii="Times New Roman" w:eastAsia="Times New Roman" w:hAnsi="Times New Roman" w:cs="Times New Roman"/>
          <w:sz w:val="24"/>
          <w:szCs w:val="24"/>
        </w:rPr>
      </w:pPr>
      <w:r w:rsidRPr="007B5983">
        <w:rPr>
          <w:rFonts w:ascii="Times New Roman" w:eastAsia="Times New Roman" w:hAnsi="Times New Roman" w:cs="Times New Roman"/>
          <w:b/>
          <w:bCs/>
          <w:sz w:val="24"/>
          <w:szCs w:val="24"/>
        </w:rPr>
        <w:t>SCPR Committee Outcomes</w:t>
      </w:r>
      <w:r w:rsidRPr="00146C5B">
        <w:rPr>
          <w:rFonts w:ascii="Times New Roman" w:eastAsia="Times New Roman" w:hAnsi="Times New Roman" w:cs="Times New Roman"/>
          <w:sz w:val="24"/>
          <w:szCs w:val="24"/>
        </w:rPr>
        <w:t xml:space="preserve">: Possible outcomes range from a finding of “no action to be taken” to “dismissal of the student” from the Social Work Program. Usually, where student limitations are found, the PPR Committee will develop </w:t>
      </w:r>
      <w:r w:rsidR="00DC2CAA" w:rsidRPr="00146C5B">
        <w:rPr>
          <w:rFonts w:ascii="Times New Roman" w:eastAsia="Times New Roman" w:hAnsi="Times New Roman" w:cs="Times New Roman"/>
          <w:sz w:val="24"/>
          <w:szCs w:val="24"/>
        </w:rPr>
        <w:t>a written</w:t>
      </w:r>
      <w:r w:rsidRPr="00146C5B">
        <w:rPr>
          <w:rFonts w:ascii="Times New Roman" w:eastAsia="Times New Roman" w:hAnsi="Times New Roman" w:cs="Times New Roman"/>
          <w:sz w:val="24"/>
          <w:szCs w:val="24"/>
        </w:rPr>
        <w:t xml:space="preserve"> contract with the student or faculty liaison. This contract will specify the procedures the student must follow to address the issues and concerns found by the Committee within a given time-frame. At the end of the contractual </w:t>
      </w:r>
      <w:proofErr w:type="gramStart"/>
      <w:r w:rsidRPr="00146C5B">
        <w:rPr>
          <w:rFonts w:ascii="Times New Roman" w:eastAsia="Times New Roman" w:hAnsi="Times New Roman" w:cs="Times New Roman"/>
          <w:sz w:val="24"/>
          <w:szCs w:val="24"/>
        </w:rPr>
        <w:t>time</w:t>
      </w:r>
      <w:proofErr w:type="gramEnd"/>
      <w:r w:rsidRPr="00146C5B">
        <w:rPr>
          <w:rFonts w:ascii="Times New Roman" w:eastAsia="Times New Roman" w:hAnsi="Times New Roman" w:cs="Times New Roman"/>
          <w:sz w:val="24"/>
          <w:szCs w:val="24"/>
        </w:rPr>
        <w:t xml:space="preserve"> the Committee and student will reconvene to determine the </w:t>
      </w:r>
      <w:proofErr w:type="gramStart"/>
      <w:r w:rsidRPr="00146C5B">
        <w:rPr>
          <w:rFonts w:ascii="Times New Roman" w:eastAsia="Times New Roman" w:hAnsi="Times New Roman" w:cs="Times New Roman"/>
          <w:sz w:val="24"/>
          <w:szCs w:val="24"/>
        </w:rPr>
        <w:t>student’s</w:t>
      </w:r>
      <w:proofErr w:type="gramEnd"/>
      <w:r w:rsidRPr="00146C5B">
        <w:rPr>
          <w:rFonts w:ascii="Times New Roman" w:eastAsia="Times New Roman" w:hAnsi="Times New Roman" w:cs="Times New Roman"/>
          <w:sz w:val="24"/>
          <w:szCs w:val="24"/>
        </w:rPr>
        <w:t xml:space="preserve"> compliance with the terms of the contract. At this time, the Committee will either dismiss the contract, modify it (including possibly extending the time period), or dismiss the student from the Social Work Program. The Committee may also convene on an ad hoc basis to review the </w:t>
      </w:r>
      <w:proofErr w:type="gramStart"/>
      <w:r w:rsidRPr="00146C5B">
        <w:rPr>
          <w:rFonts w:ascii="Times New Roman" w:eastAsia="Times New Roman" w:hAnsi="Times New Roman" w:cs="Times New Roman"/>
          <w:sz w:val="24"/>
          <w:szCs w:val="24"/>
        </w:rPr>
        <w:t>student’s</w:t>
      </w:r>
      <w:proofErr w:type="gramEnd"/>
      <w:r w:rsidRPr="00146C5B">
        <w:rPr>
          <w:rFonts w:ascii="Times New Roman" w:eastAsia="Times New Roman" w:hAnsi="Times New Roman" w:cs="Times New Roman"/>
          <w:sz w:val="24"/>
          <w:szCs w:val="24"/>
        </w:rPr>
        <w:t xml:space="preserve"> performance during the term of the contract. Failure to comply with the contract may result in dismissal from the Social Work Program. It is the belief of the social work faculty that student behavior can be improved and, therefore, the Committee and faculty will remain supportive throughout this process.  </w:t>
      </w:r>
    </w:p>
    <w:p w14:paraId="78872E0D" w14:textId="77777777" w:rsidR="00B354F6" w:rsidRDefault="00B354F6" w:rsidP="00B8728B">
      <w:pPr>
        <w:rPr>
          <w:rFonts w:ascii="Times New Roman" w:eastAsia="Times New Roman" w:hAnsi="Times New Roman" w:cs="Times New Roman"/>
          <w:sz w:val="24"/>
          <w:szCs w:val="24"/>
        </w:rPr>
      </w:pPr>
    </w:p>
    <w:p w14:paraId="11DA14AD" w14:textId="77777777" w:rsidR="007B5983" w:rsidRDefault="00146C5B" w:rsidP="00B8728B">
      <w:pPr>
        <w:rPr>
          <w:rFonts w:ascii="Times New Roman" w:eastAsia="Times New Roman" w:hAnsi="Times New Roman" w:cs="Times New Roman"/>
          <w:sz w:val="24"/>
          <w:szCs w:val="24"/>
        </w:rPr>
      </w:pPr>
      <w:r w:rsidRPr="007B5983">
        <w:rPr>
          <w:rFonts w:ascii="Times New Roman" w:eastAsia="Times New Roman" w:hAnsi="Times New Roman" w:cs="Times New Roman"/>
          <w:b/>
          <w:bCs/>
          <w:sz w:val="24"/>
          <w:szCs w:val="24"/>
        </w:rPr>
        <w:t>SCPR Committee Appeal Procedures</w:t>
      </w:r>
      <w:r w:rsidRPr="00146C5B">
        <w:rPr>
          <w:rFonts w:ascii="Times New Roman" w:eastAsia="Times New Roman" w:hAnsi="Times New Roman" w:cs="Times New Roman"/>
          <w:sz w:val="24"/>
          <w:szCs w:val="24"/>
        </w:rPr>
        <w:t xml:space="preserve">: Students who disagree with any decision of the Student Concerns and Professional Review Committee may appeal in writing to the Department Chair within five (5) university working days. If the student disagrees with the decision of the Department Chair, the student may appeal in writing to the Dean of the Graduate School of Texas Tech University. The student should follow all procedures as specified in Texas Tech University OP 64.07. The decision of the Provost and Senior Vice President (PSVP) of the university will be considered final.  </w:t>
      </w:r>
    </w:p>
    <w:p w14:paraId="276018FD" w14:textId="77777777" w:rsidR="007B5983" w:rsidRDefault="007B5983" w:rsidP="00B8728B">
      <w:pPr>
        <w:rPr>
          <w:rFonts w:ascii="Times New Roman" w:eastAsia="Times New Roman" w:hAnsi="Times New Roman" w:cs="Times New Roman"/>
          <w:sz w:val="24"/>
          <w:szCs w:val="24"/>
        </w:rPr>
      </w:pPr>
    </w:p>
    <w:p w14:paraId="363FB520" w14:textId="2E2FF882" w:rsidR="00611B24" w:rsidRDefault="00146C5B" w:rsidP="00B8728B">
      <w:pPr>
        <w:rPr>
          <w:rFonts w:ascii="Times New Roman" w:eastAsia="Times New Roman" w:hAnsi="Times New Roman" w:cs="Times New Roman"/>
          <w:sz w:val="24"/>
          <w:szCs w:val="24"/>
        </w:rPr>
      </w:pPr>
      <w:r w:rsidRPr="007B5983">
        <w:rPr>
          <w:rFonts w:ascii="Times New Roman" w:eastAsia="Times New Roman" w:hAnsi="Times New Roman" w:cs="Times New Roman"/>
          <w:b/>
          <w:bCs/>
          <w:sz w:val="24"/>
          <w:szCs w:val="24"/>
        </w:rPr>
        <w:t>No Conflict with Texas Tech University Code of Student Conduct:</w:t>
      </w:r>
      <w:r w:rsidRPr="00146C5B">
        <w:rPr>
          <w:rFonts w:ascii="Times New Roman" w:eastAsia="Times New Roman" w:hAnsi="Times New Roman" w:cs="Times New Roman"/>
          <w:sz w:val="24"/>
          <w:szCs w:val="24"/>
        </w:rPr>
        <w:t xml:space="preserve"> The SCPRC in no way supersedes, but may be in addition to, university policy or action regarding the Code of Student </w:t>
      </w:r>
      <w:r w:rsidRPr="00146C5B">
        <w:rPr>
          <w:rFonts w:ascii="Times New Roman" w:eastAsia="Times New Roman" w:hAnsi="Times New Roman" w:cs="Times New Roman"/>
          <w:sz w:val="24"/>
          <w:szCs w:val="24"/>
        </w:rPr>
        <w:lastRenderedPageBreak/>
        <w:t xml:space="preserve">Conduct as stated in the current TTU Student Handbook. If a social work major is referred to the TTU Student Conduct Office by a social work faculty member and is determined to have committed a violation of student conduct, a referral to the SCPRC is required.  </w:t>
      </w:r>
    </w:p>
    <w:p w14:paraId="2C65FD65" w14:textId="77777777" w:rsidR="00B8728B" w:rsidRPr="00B8728B" w:rsidRDefault="00B8728B" w:rsidP="00B8728B">
      <w:pPr>
        <w:rPr>
          <w:rFonts w:ascii="Times New Roman" w:eastAsia="Times New Roman" w:hAnsi="Times New Roman" w:cs="Times New Roman"/>
          <w:sz w:val="24"/>
          <w:szCs w:val="24"/>
        </w:rPr>
      </w:pPr>
    </w:p>
    <w:p w14:paraId="5FB6E108" w14:textId="77777777" w:rsidR="00B8728B" w:rsidRPr="00B8728B" w:rsidRDefault="00B8728B" w:rsidP="00B8728B">
      <w:pPr>
        <w:keepNext/>
        <w:keepLines/>
        <w:outlineLvl w:val="1"/>
        <w:rPr>
          <w:rFonts w:ascii="Calibri" w:eastAsia="Times New Roman" w:hAnsi="Calibri" w:cs="Times New Roman"/>
          <w:b/>
          <w:bCs/>
          <w:smallCaps/>
          <w:sz w:val="28"/>
          <w:szCs w:val="26"/>
        </w:rPr>
      </w:pPr>
      <w:bookmarkStart w:id="47" w:name="_Toc290021087"/>
      <w:bookmarkStart w:id="48" w:name="_Toc190179840"/>
      <w:r w:rsidRPr="00B8728B">
        <w:rPr>
          <w:rFonts w:ascii="Calibri" w:eastAsia="Times New Roman" w:hAnsi="Calibri" w:cs="Times New Roman"/>
          <w:b/>
          <w:bCs/>
          <w:smallCaps/>
          <w:sz w:val="28"/>
          <w:szCs w:val="26"/>
        </w:rPr>
        <w:t>Student Participation in the Governance of the Program</w:t>
      </w:r>
      <w:bookmarkEnd w:id="47"/>
      <w:bookmarkEnd w:id="48"/>
    </w:p>
    <w:p w14:paraId="05E3EBD7" w14:textId="77777777" w:rsidR="00B8728B" w:rsidRPr="00B8728B" w:rsidRDefault="00B8728B" w:rsidP="00B8728B">
      <w:pPr>
        <w:tabs>
          <w:tab w:val="left" w:pos="6480"/>
          <w:tab w:val="left" w:pos="6732"/>
        </w:tabs>
        <w:rPr>
          <w:rFonts w:ascii="Times New Roman" w:eastAsia="Times New Roman" w:hAnsi="Times New Roman" w:cs="Times New Roman"/>
          <w:sz w:val="24"/>
          <w:szCs w:val="24"/>
        </w:rPr>
      </w:pPr>
    </w:p>
    <w:p w14:paraId="13DB5B38" w14:textId="77777777"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While students are invited to share thoughts and concerns with faculty at any time, the MSW Program encourages formal student participation in the governance of the program through a student representative. The student representative is tasked with collecting student concerns, comments, or questions about the program and presenting them to the faculty at least once each long semester. These issues may arise directly from students</w:t>
      </w:r>
      <w:r w:rsidR="007D700F">
        <w:rPr>
          <w:rFonts w:ascii="Times New Roman" w:eastAsia="Times New Roman" w:hAnsi="Times New Roman" w:cs="Times New Roman"/>
          <w:sz w:val="24"/>
          <w:szCs w:val="24"/>
        </w:rPr>
        <w:t>,</w:t>
      </w:r>
      <w:r w:rsidRPr="00B8728B">
        <w:rPr>
          <w:rFonts w:ascii="Times New Roman" w:eastAsia="Times New Roman" w:hAnsi="Times New Roman" w:cs="Times New Roman"/>
          <w:sz w:val="24"/>
          <w:szCs w:val="24"/>
        </w:rPr>
        <w:t xml:space="preserve"> or as a result of a request from the faculty to address particular issues. The MSW Student Representative may collect this type of feedback through any legitimate means (i.e. e-mail, in writing, SASW meetings). The most important considerations are that: a) all MSW students </w:t>
      </w:r>
      <w:proofErr w:type="gramStart"/>
      <w:r w:rsidRPr="00B8728B">
        <w:rPr>
          <w:rFonts w:ascii="Times New Roman" w:eastAsia="Times New Roman" w:hAnsi="Times New Roman" w:cs="Times New Roman"/>
          <w:sz w:val="24"/>
          <w:szCs w:val="24"/>
        </w:rPr>
        <w:t>be</w:t>
      </w:r>
      <w:proofErr w:type="gramEnd"/>
      <w:r w:rsidRPr="00B8728B">
        <w:rPr>
          <w:rFonts w:ascii="Times New Roman" w:eastAsia="Times New Roman" w:hAnsi="Times New Roman" w:cs="Times New Roman"/>
          <w:sz w:val="24"/>
          <w:szCs w:val="24"/>
        </w:rPr>
        <w:t xml:space="preserve"> made aware of the process for submission of concerns, b) the MSW student representative fairly presents these issues to the faculty in a timely manner, and that c) the MSW student representative report back to the student body about the response of the faculty to each of their concerns.  </w:t>
      </w:r>
    </w:p>
    <w:p w14:paraId="61472B17" w14:textId="77777777" w:rsidR="00B8728B" w:rsidRPr="00B8728B" w:rsidRDefault="00B8728B" w:rsidP="00B8728B">
      <w:pPr>
        <w:rPr>
          <w:rFonts w:ascii="Times New Roman" w:eastAsia="Times New Roman" w:hAnsi="Times New Roman" w:cs="Times New Roman"/>
          <w:sz w:val="24"/>
          <w:szCs w:val="24"/>
        </w:rPr>
      </w:pPr>
    </w:p>
    <w:p w14:paraId="61B82870" w14:textId="77777777" w:rsidR="00843E37"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Typically, there will be </w:t>
      </w:r>
      <w:r w:rsidR="004B178F">
        <w:rPr>
          <w:rFonts w:ascii="Times New Roman" w:eastAsia="Times New Roman" w:hAnsi="Times New Roman" w:cs="Times New Roman"/>
          <w:sz w:val="24"/>
          <w:szCs w:val="24"/>
        </w:rPr>
        <w:t>four</w:t>
      </w:r>
      <w:r w:rsidRPr="00B8728B">
        <w:rPr>
          <w:rFonts w:ascii="Times New Roman" w:eastAsia="Times New Roman" w:hAnsi="Times New Roman" w:cs="Times New Roman"/>
          <w:sz w:val="24"/>
          <w:szCs w:val="24"/>
        </w:rPr>
        <w:t xml:space="preserve"> student representatives, </w:t>
      </w:r>
      <w:r w:rsidR="004B178F">
        <w:rPr>
          <w:rFonts w:ascii="Times New Roman" w:eastAsia="Times New Roman" w:hAnsi="Times New Roman" w:cs="Times New Roman"/>
          <w:sz w:val="24"/>
          <w:szCs w:val="24"/>
        </w:rPr>
        <w:t>two</w:t>
      </w:r>
      <w:r w:rsidRPr="00B8728B">
        <w:rPr>
          <w:rFonts w:ascii="Times New Roman" w:eastAsia="Times New Roman" w:hAnsi="Times New Roman" w:cs="Times New Roman"/>
          <w:sz w:val="24"/>
          <w:szCs w:val="24"/>
        </w:rPr>
        <w:t xml:space="preserve"> from the first year of the Standard Program </w:t>
      </w:r>
      <w:r w:rsidR="004B178F">
        <w:rPr>
          <w:rFonts w:ascii="Times New Roman" w:eastAsia="Times New Roman" w:hAnsi="Times New Roman" w:cs="Times New Roman"/>
          <w:sz w:val="24"/>
          <w:szCs w:val="24"/>
        </w:rPr>
        <w:t xml:space="preserve">(one online and one face-to-face) </w:t>
      </w:r>
      <w:r w:rsidRPr="00B8728B">
        <w:rPr>
          <w:rFonts w:ascii="Times New Roman" w:eastAsia="Times New Roman" w:hAnsi="Times New Roman" w:cs="Times New Roman"/>
          <w:sz w:val="24"/>
          <w:szCs w:val="24"/>
        </w:rPr>
        <w:t xml:space="preserve">and </w:t>
      </w:r>
      <w:r w:rsidR="004B178F">
        <w:rPr>
          <w:rFonts w:ascii="Times New Roman" w:eastAsia="Times New Roman" w:hAnsi="Times New Roman" w:cs="Times New Roman"/>
          <w:sz w:val="24"/>
          <w:szCs w:val="24"/>
        </w:rPr>
        <w:t>two</w:t>
      </w:r>
      <w:r w:rsidRPr="00B8728B">
        <w:rPr>
          <w:rFonts w:ascii="Times New Roman" w:eastAsia="Times New Roman" w:hAnsi="Times New Roman" w:cs="Times New Roman"/>
          <w:sz w:val="24"/>
          <w:szCs w:val="24"/>
        </w:rPr>
        <w:t xml:space="preserve"> from the Advanced Program</w:t>
      </w:r>
      <w:r w:rsidR="004B178F">
        <w:rPr>
          <w:rFonts w:ascii="Times New Roman" w:eastAsia="Times New Roman" w:hAnsi="Times New Roman" w:cs="Times New Roman"/>
          <w:sz w:val="24"/>
          <w:szCs w:val="24"/>
        </w:rPr>
        <w:t xml:space="preserve"> (one online and one face-to-face)</w:t>
      </w:r>
      <w:r w:rsidRPr="00B8728B">
        <w:rPr>
          <w:rFonts w:ascii="Times New Roman" w:eastAsia="Times New Roman" w:hAnsi="Times New Roman" w:cs="Times New Roman"/>
          <w:sz w:val="24"/>
          <w:szCs w:val="24"/>
        </w:rPr>
        <w:t xml:space="preserve">, </w:t>
      </w:r>
      <w:r w:rsidR="004B178F">
        <w:rPr>
          <w:rFonts w:ascii="Times New Roman" w:eastAsia="Times New Roman" w:hAnsi="Times New Roman" w:cs="Times New Roman"/>
          <w:sz w:val="24"/>
          <w:szCs w:val="24"/>
        </w:rPr>
        <w:t>all</w:t>
      </w:r>
      <w:r w:rsidRPr="00B8728B">
        <w:rPr>
          <w:rFonts w:ascii="Times New Roman" w:eastAsia="Times New Roman" w:hAnsi="Times New Roman" w:cs="Times New Roman"/>
          <w:sz w:val="24"/>
          <w:szCs w:val="24"/>
        </w:rPr>
        <w:t xml:space="preserve"> elected at the beginning of the fall term. Nominees should be MSW students who are in good standing in the program. A student may nominate him/herself. At the beginning of the fall term, an announcement will be made that names will be accepted for nomination for the MSW Student Representative position until noon on the 15</w:t>
      </w:r>
      <w:r w:rsidRPr="00B8728B">
        <w:rPr>
          <w:rFonts w:ascii="Times New Roman" w:eastAsia="Times New Roman" w:hAnsi="Times New Roman" w:cs="Times New Roman"/>
          <w:sz w:val="24"/>
          <w:szCs w:val="24"/>
          <w:vertAlign w:val="superscript"/>
        </w:rPr>
        <w:t>th</w:t>
      </w:r>
      <w:r w:rsidRPr="00B8728B">
        <w:rPr>
          <w:rFonts w:ascii="Times New Roman" w:eastAsia="Times New Roman" w:hAnsi="Times New Roman" w:cs="Times New Roman"/>
          <w:sz w:val="24"/>
          <w:szCs w:val="24"/>
        </w:rPr>
        <w:t xml:space="preserve"> day of class. </w:t>
      </w:r>
    </w:p>
    <w:p w14:paraId="6529AB05" w14:textId="77777777" w:rsidR="00843E37" w:rsidRDefault="00843E37" w:rsidP="00B8728B">
      <w:pPr>
        <w:rPr>
          <w:rFonts w:ascii="Times New Roman" w:eastAsia="Times New Roman" w:hAnsi="Times New Roman" w:cs="Times New Roman"/>
          <w:sz w:val="24"/>
          <w:szCs w:val="24"/>
        </w:rPr>
      </w:pPr>
    </w:p>
    <w:p w14:paraId="024CF098" w14:textId="3EB458A2" w:rsidR="00B8728B" w:rsidRPr="00B8728B" w:rsidRDefault="00B8728B" w:rsidP="00B8728B">
      <w:pPr>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After reviewing the status of nominated students, eligible nominees will be contacted to confirm </w:t>
      </w:r>
      <w:r w:rsidRPr="00B8728B">
        <w:rPr>
          <w:rFonts w:ascii="Times New Roman" w:eastAsia="Times New Roman" w:hAnsi="Times New Roman" w:cs="Times New Roman"/>
          <w:i/>
          <w:sz w:val="24"/>
          <w:szCs w:val="24"/>
        </w:rPr>
        <w:t>willingness</w:t>
      </w:r>
      <w:r w:rsidRPr="00B8728B">
        <w:rPr>
          <w:rFonts w:ascii="Times New Roman" w:eastAsia="Times New Roman" w:hAnsi="Times New Roman" w:cs="Times New Roman"/>
          <w:sz w:val="24"/>
          <w:szCs w:val="24"/>
        </w:rPr>
        <w:t xml:space="preserve"> to serve. Ballots listing qualified and willing nominees will then be distributed to all social work students. Students have one week to submit ballots </w:t>
      </w:r>
      <w:r w:rsidR="00843E37">
        <w:rPr>
          <w:rFonts w:ascii="Times New Roman" w:eastAsia="Times New Roman" w:hAnsi="Times New Roman" w:cs="Times New Roman"/>
          <w:sz w:val="24"/>
          <w:szCs w:val="24"/>
        </w:rPr>
        <w:t>anonymously online</w:t>
      </w:r>
      <w:r w:rsidRPr="00B8728B">
        <w:rPr>
          <w:rFonts w:ascii="Times New Roman" w:eastAsia="Times New Roman" w:hAnsi="Times New Roman" w:cs="Times New Roman"/>
          <w:sz w:val="24"/>
          <w:szCs w:val="24"/>
        </w:rPr>
        <w:t>.</w:t>
      </w:r>
      <w:r w:rsidR="00843E37">
        <w:rPr>
          <w:rFonts w:ascii="Times New Roman" w:eastAsia="Times New Roman" w:hAnsi="Times New Roman" w:cs="Times New Roman"/>
          <w:sz w:val="24"/>
          <w:szCs w:val="24"/>
        </w:rPr>
        <w:t xml:space="preserve"> </w:t>
      </w:r>
      <w:r w:rsidRPr="00B8728B">
        <w:rPr>
          <w:rFonts w:ascii="Times New Roman" w:eastAsia="Times New Roman" w:hAnsi="Times New Roman" w:cs="Times New Roman"/>
          <w:sz w:val="24"/>
          <w:szCs w:val="24"/>
        </w:rPr>
        <w:t xml:space="preserve">The Social Work Faculty will verify and count the ballots. Findings will then be reported to the student body.  </w:t>
      </w:r>
    </w:p>
    <w:p w14:paraId="5CB6A586" w14:textId="77777777" w:rsidR="00B8728B" w:rsidRPr="00B8728B" w:rsidRDefault="00B8728B" w:rsidP="00B8728B">
      <w:pPr>
        <w:rPr>
          <w:rFonts w:ascii="Times New Roman" w:eastAsia="Times New Roman" w:hAnsi="Times New Roman" w:cs="Times New Roman"/>
          <w:sz w:val="24"/>
          <w:szCs w:val="24"/>
        </w:rPr>
      </w:pPr>
    </w:p>
    <w:p w14:paraId="65F8E942" w14:textId="77777777" w:rsidR="00B8728B" w:rsidRPr="00B8728B" w:rsidRDefault="00B8728B" w:rsidP="00B8728B">
      <w:pPr>
        <w:keepNext/>
        <w:keepLines/>
        <w:spacing w:before="200"/>
        <w:outlineLvl w:val="1"/>
        <w:rPr>
          <w:rFonts w:ascii="Calibri" w:eastAsia="Times New Roman" w:hAnsi="Calibri" w:cs="Times New Roman"/>
          <w:b/>
          <w:bCs/>
          <w:smallCaps/>
          <w:sz w:val="28"/>
          <w:szCs w:val="26"/>
        </w:rPr>
      </w:pPr>
      <w:bookmarkStart w:id="49" w:name="_Toc290021088"/>
      <w:bookmarkStart w:id="50" w:name="_Toc190179841"/>
      <w:r w:rsidRPr="00B8728B">
        <w:rPr>
          <w:rFonts w:ascii="Calibri" w:eastAsia="Times New Roman" w:hAnsi="Calibri" w:cs="Times New Roman"/>
          <w:b/>
          <w:bCs/>
          <w:smallCaps/>
          <w:sz w:val="28"/>
          <w:szCs w:val="26"/>
        </w:rPr>
        <w:t>Student Organizations</w:t>
      </w:r>
      <w:bookmarkEnd w:id="49"/>
      <w:bookmarkEnd w:id="50"/>
    </w:p>
    <w:p w14:paraId="1919892E" w14:textId="77777777" w:rsidR="00B8728B" w:rsidRPr="00B8728B" w:rsidRDefault="00B8728B" w:rsidP="00B8728B">
      <w:pPr>
        <w:tabs>
          <w:tab w:val="left" w:pos="6480"/>
          <w:tab w:val="left" w:pos="6732"/>
        </w:tabs>
        <w:rPr>
          <w:rFonts w:ascii="Times New Roman" w:eastAsia="Times New Roman" w:hAnsi="Times New Roman" w:cs="Times New Roman"/>
          <w:sz w:val="24"/>
          <w:szCs w:val="24"/>
        </w:rPr>
      </w:pPr>
    </w:p>
    <w:p w14:paraId="03B07B63" w14:textId="77777777" w:rsidR="00B8728B" w:rsidRPr="00B8728B" w:rsidRDefault="00B8728B" w:rsidP="00B8728B">
      <w:pPr>
        <w:tabs>
          <w:tab w:val="left" w:pos="6480"/>
          <w:tab w:val="left" w:pos="6732"/>
        </w:tabs>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MSW students are encouraged to create a student organization for themselves or to become members and leaders in the Social Work Student Organization, an organization open to all TTU students interested in the profession. This organization is a good way to meet students in different phases of their social work education. </w:t>
      </w:r>
    </w:p>
    <w:p w14:paraId="247A37FE" w14:textId="77777777" w:rsidR="00B8728B" w:rsidRPr="00B8728B" w:rsidRDefault="00B8728B" w:rsidP="00B8728B">
      <w:pPr>
        <w:tabs>
          <w:tab w:val="left" w:pos="6480"/>
          <w:tab w:val="left" w:pos="6732"/>
        </w:tabs>
        <w:rPr>
          <w:rFonts w:ascii="Times New Roman" w:eastAsia="Times New Roman" w:hAnsi="Times New Roman" w:cs="Times New Roman"/>
          <w:sz w:val="24"/>
          <w:szCs w:val="24"/>
        </w:rPr>
      </w:pPr>
    </w:p>
    <w:p w14:paraId="7FC2D97F" w14:textId="77777777" w:rsidR="00B8728B" w:rsidRPr="00B8728B" w:rsidRDefault="00B8728B" w:rsidP="00B8728B">
      <w:pPr>
        <w:keepNext/>
        <w:keepLines/>
        <w:spacing w:before="200"/>
        <w:outlineLvl w:val="1"/>
        <w:rPr>
          <w:rFonts w:ascii="Calibri" w:eastAsia="Times New Roman" w:hAnsi="Calibri" w:cs="Times New Roman"/>
          <w:b/>
          <w:bCs/>
          <w:smallCaps/>
          <w:sz w:val="28"/>
          <w:szCs w:val="26"/>
        </w:rPr>
      </w:pPr>
      <w:bookmarkStart w:id="51" w:name="_Toc290021089"/>
      <w:bookmarkStart w:id="52" w:name="_Toc190179842"/>
      <w:r w:rsidRPr="00B8728B">
        <w:rPr>
          <w:rFonts w:ascii="Calibri" w:eastAsia="Times New Roman" w:hAnsi="Calibri" w:cs="Times New Roman"/>
          <w:b/>
          <w:bCs/>
          <w:smallCaps/>
          <w:sz w:val="28"/>
          <w:szCs w:val="26"/>
        </w:rPr>
        <w:t>Scholarships and Financial Aid</w:t>
      </w:r>
      <w:bookmarkEnd w:id="51"/>
      <w:bookmarkEnd w:id="52"/>
    </w:p>
    <w:p w14:paraId="711ECF40" w14:textId="77777777" w:rsidR="00B8728B" w:rsidRPr="00B8728B" w:rsidRDefault="00B8728B" w:rsidP="00B8728B">
      <w:pPr>
        <w:tabs>
          <w:tab w:val="left" w:pos="6480"/>
          <w:tab w:val="left" w:pos="6732"/>
        </w:tabs>
        <w:rPr>
          <w:rFonts w:ascii="Times New Roman" w:eastAsia="Times New Roman" w:hAnsi="Times New Roman" w:cs="Times New Roman"/>
          <w:b/>
          <w:sz w:val="24"/>
          <w:szCs w:val="24"/>
        </w:rPr>
      </w:pPr>
    </w:p>
    <w:p w14:paraId="4601BCAA" w14:textId="77777777" w:rsidR="00B8728B" w:rsidRPr="00B8728B" w:rsidRDefault="00B8728B" w:rsidP="00B8728B">
      <w:pPr>
        <w:tabs>
          <w:tab w:val="left" w:pos="6480"/>
          <w:tab w:val="left" w:pos="6732"/>
        </w:tabs>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Information about scholarships and financial aid is located on the University’s Financial Aid website at: </w:t>
      </w:r>
      <w:hyperlink r:id="rId17" w:history="1">
        <w:r w:rsidRPr="00B8728B">
          <w:rPr>
            <w:rFonts w:ascii="Times New Roman" w:eastAsia="Times New Roman" w:hAnsi="Times New Roman" w:cs="Times New Roman"/>
            <w:sz w:val="24"/>
            <w:szCs w:val="24"/>
            <w:u w:val="single"/>
          </w:rPr>
          <w:t>www.financialaid.ttu.edu/</w:t>
        </w:r>
      </w:hyperlink>
      <w:r w:rsidRPr="00B8728B">
        <w:rPr>
          <w:rFonts w:ascii="Times New Roman" w:eastAsia="Times New Roman" w:hAnsi="Times New Roman" w:cs="Times New Roman"/>
          <w:sz w:val="24"/>
          <w:szCs w:val="24"/>
        </w:rPr>
        <w:t>. Information about fellowships, graduate assistantships, and other forms of financial aid is also available on the TTU Graduate School website at:</w:t>
      </w:r>
    </w:p>
    <w:p w14:paraId="2DA6E9F1" w14:textId="490696E4" w:rsidR="00B8728B" w:rsidRPr="00B8728B" w:rsidRDefault="00B8728B" w:rsidP="00B8728B">
      <w:pPr>
        <w:tabs>
          <w:tab w:val="left" w:pos="6480"/>
          <w:tab w:val="left" w:pos="6732"/>
        </w:tabs>
        <w:rPr>
          <w:rFonts w:ascii="Times New Roman" w:eastAsia="Times New Roman" w:hAnsi="Times New Roman" w:cs="Times New Roman"/>
          <w:sz w:val="24"/>
          <w:szCs w:val="24"/>
        </w:rPr>
      </w:pPr>
      <w:hyperlink r:id="rId18" w:history="1">
        <w:r w:rsidRPr="00B8728B">
          <w:rPr>
            <w:rFonts w:ascii="Times New Roman" w:eastAsia="Times New Roman" w:hAnsi="Times New Roman" w:cs="Times New Roman"/>
            <w:sz w:val="24"/>
            <w:szCs w:val="24"/>
            <w:u w:val="single"/>
          </w:rPr>
          <w:t>http://www.depts.ttu.edu/gradschool/funding/</w:t>
        </w:r>
      </w:hyperlink>
      <w:r w:rsidRPr="00B8728B">
        <w:rPr>
          <w:rFonts w:ascii="Times New Roman" w:eastAsia="Times New Roman" w:hAnsi="Times New Roman" w:cs="Times New Roman"/>
          <w:sz w:val="24"/>
          <w:szCs w:val="24"/>
        </w:rPr>
        <w:t xml:space="preserve"> </w:t>
      </w:r>
    </w:p>
    <w:p w14:paraId="77699472" w14:textId="3251AE8D" w:rsidR="00B8728B" w:rsidRPr="00B8728B" w:rsidRDefault="00B8728B" w:rsidP="00B8728B">
      <w:pPr>
        <w:keepNext/>
        <w:keepLines/>
        <w:spacing w:before="200"/>
        <w:outlineLvl w:val="1"/>
        <w:rPr>
          <w:rFonts w:ascii="Calibri" w:eastAsia="Times New Roman" w:hAnsi="Calibri" w:cs="Times New Roman"/>
          <w:b/>
          <w:bCs/>
          <w:smallCaps/>
          <w:sz w:val="28"/>
          <w:szCs w:val="26"/>
        </w:rPr>
      </w:pPr>
      <w:bookmarkStart w:id="53" w:name="_Toc290021090"/>
      <w:bookmarkStart w:id="54" w:name="_Toc190179843"/>
      <w:r w:rsidRPr="00B8728B">
        <w:rPr>
          <w:rFonts w:ascii="Calibri" w:eastAsia="Times New Roman" w:hAnsi="Calibri" w:cs="Times New Roman"/>
          <w:b/>
          <w:bCs/>
          <w:smallCaps/>
          <w:sz w:val="28"/>
          <w:szCs w:val="26"/>
        </w:rPr>
        <w:lastRenderedPageBreak/>
        <w:t>Computer Lab</w:t>
      </w:r>
      <w:bookmarkEnd w:id="53"/>
      <w:r w:rsidR="00906F65">
        <w:rPr>
          <w:rFonts w:ascii="Calibri" w:eastAsia="Times New Roman" w:hAnsi="Calibri" w:cs="Times New Roman"/>
          <w:b/>
          <w:bCs/>
          <w:smallCaps/>
          <w:sz w:val="28"/>
          <w:szCs w:val="26"/>
        </w:rPr>
        <w:t xml:space="preserve"> and Technology </w:t>
      </w:r>
      <w:r w:rsidR="00906F65" w:rsidRPr="00BE585A">
        <w:rPr>
          <w:rFonts w:ascii="Calibri" w:eastAsia="Times New Roman" w:hAnsi="Calibri" w:cs="Times New Roman"/>
          <w:b/>
          <w:bCs/>
          <w:smallCaps/>
          <w:sz w:val="28"/>
          <w:szCs w:val="26"/>
        </w:rPr>
        <w:t>Requirements</w:t>
      </w:r>
      <w:bookmarkEnd w:id="54"/>
    </w:p>
    <w:p w14:paraId="2870C7B6" w14:textId="77777777" w:rsidR="00B8728B" w:rsidRPr="00B8728B" w:rsidRDefault="00B8728B" w:rsidP="00B8728B">
      <w:pPr>
        <w:tabs>
          <w:tab w:val="left" w:pos="6480"/>
          <w:tab w:val="left" w:pos="6732"/>
        </w:tabs>
        <w:rPr>
          <w:rFonts w:ascii="Times New Roman" w:eastAsia="Times New Roman" w:hAnsi="Times New Roman" w:cs="Times New Roman"/>
          <w:sz w:val="24"/>
          <w:szCs w:val="24"/>
        </w:rPr>
      </w:pPr>
    </w:p>
    <w:p w14:paraId="09AA52FC" w14:textId="5B5C3B45" w:rsidR="00B8728B" w:rsidRPr="009931E1" w:rsidRDefault="00B8728B" w:rsidP="00B8728B">
      <w:pPr>
        <w:tabs>
          <w:tab w:val="left" w:pos="6480"/>
          <w:tab w:val="left" w:pos="6732"/>
        </w:tabs>
        <w:rPr>
          <w:rFonts w:ascii="Times New Roman" w:eastAsia="Times New Roman" w:hAnsi="Times New Roman" w:cs="Times New Roman"/>
          <w:sz w:val="24"/>
          <w:szCs w:val="24"/>
        </w:rPr>
      </w:pPr>
      <w:r w:rsidRPr="00B8728B">
        <w:rPr>
          <w:rFonts w:ascii="Times New Roman" w:eastAsia="Times New Roman" w:hAnsi="Times New Roman" w:cs="Times New Roman"/>
          <w:sz w:val="24"/>
          <w:szCs w:val="24"/>
        </w:rPr>
        <w:t xml:space="preserve">Holden Hall 153 is intended for use as a computer lab for </w:t>
      </w:r>
      <w:r w:rsidRPr="007974FC">
        <w:rPr>
          <w:rFonts w:ascii="Times New Roman" w:eastAsia="Times New Roman" w:hAnsi="Times New Roman" w:cs="Times New Roman"/>
          <w:sz w:val="24"/>
          <w:szCs w:val="24"/>
        </w:rPr>
        <w:t xml:space="preserve">the </w:t>
      </w:r>
      <w:r w:rsidR="00906F65" w:rsidRPr="007974FC">
        <w:rPr>
          <w:rFonts w:ascii="Times New Roman" w:eastAsia="Times New Roman" w:hAnsi="Times New Roman" w:cs="Times New Roman"/>
          <w:sz w:val="24"/>
          <w:szCs w:val="24"/>
        </w:rPr>
        <w:t xml:space="preserve">on-campus </w:t>
      </w:r>
      <w:r w:rsidRPr="007974FC">
        <w:rPr>
          <w:rFonts w:ascii="Times New Roman" w:eastAsia="Times New Roman" w:hAnsi="Times New Roman" w:cs="Times New Roman"/>
          <w:sz w:val="24"/>
          <w:szCs w:val="24"/>
        </w:rPr>
        <w:t>MSW</w:t>
      </w:r>
      <w:r w:rsidRPr="00B8728B">
        <w:rPr>
          <w:rFonts w:ascii="Times New Roman" w:eastAsia="Times New Roman" w:hAnsi="Times New Roman" w:cs="Times New Roman"/>
          <w:sz w:val="24"/>
          <w:szCs w:val="24"/>
        </w:rPr>
        <w:t xml:space="preserve"> students. </w:t>
      </w:r>
      <w:proofErr w:type="spellStart"/>
      <w:r w:rsidRPr="00B8728B">
        <w:rPr>
          <w:rFonts w:ascii="Times New Roman" w:eastAsia="Times New Roman" w:hAnsi="Times New Roman" w:cs="Times New Roman"/>
          <w:sz w:val="24"/>
          <w:szCs w:val="24"/>
        </w:rPr>
        <w:t>Wifi</w:t>
      </w:r>
      <w:proofErr w:type="spellEnd"/>
      <w:r w:rsidRPr="00B8728B">
        <w:rPr>
          <w:rFonts w:ascii="Times New Roman" w:eastAsia="Times New Roman" w:hAnsi="Times New Roman" w:cs="Times New Roman"/>
          <w:sz w:val="24"/>
          <w:szCs w:val="24"/>
        </w:rPr>
        <w:t xml:space="preserve"> may be accessed in this room, and several computers </w:t>
      </w:r>
      <w:r w:rsidR="00547794">
        <w:rPr>
          <w:rFonts w:ascii="Times New Roman" w:eastAsia="Times New Roman" w:hAnsi="Times New Roman" w:cs="Times New Roman"/>
          <w:sz w:val="24"/>
          <w:szCs w:val="24"/>
        </w:rPr>
        <w:t>are available for your use</w:t>
      </w:r>
      <w:r w:rsidRPr="00B8728B">
        <w:rPr>
          <w:rFonts w:ascii="Times New Roman" w:eastAsia="Times New Roman" w:hAnsi="Times New Roman" w:cs="Times New Roman"/>
          <w:sz w:val="24"/>
          <w:szCs w:val="24"/>
        </w:rPr>
        <w:t>. Students are advised not to leave any personal property unattended in this room, especially laptops, other electronic devices, or flash drives, as there will be no close monitoring of the room.</w:t>
      </w:r>
      <w:r w:rsidR="00547794">
        <w:rPr>
          <w:rFonts w:ascii="Times New Roman" w:eastAsia="Times New Roman" w:hAnsi="Times New Roman" w:cs="Times New Roman"/>
          <w:sz w:val="24"/>
          <w:szCs w:val="24"/>
        </w:rPr>
        <w:t xml:space="preserve"> If you want </w:t>
      </w:r>
      <w:r w:rsidR="00547794" w:rsidRPr="009931E1">
        <w:rPr>
          <w:rFonts w:ascii="Times New Roman" w:eastAsia="Times New Roman" w:hAnsi="Times New Roman" w:cs="Times New Roman"/>
          <w:sz w:val="24"/>
          <w:szCs w:val="24"/>
        </w:rPr>
        <w:t xml:space="preserve">to access the room but it is </w:t>
      </w:r>
      <w:r w:rsidR="00620ED7" w:rsidRPr="009931E1">
        <w:rPr>
          <w:rFonts w:ascii="Times New Roman" w:eastAsia="Times New Roman" w:hAnsi="Times New Roman" w:cs="Times New Roman"/>
          <w:sz w:val="24"/>
          <w:szCs w:val="24"/>
        </w:rPr>
        <w:t>locked,</w:t>
      </w:r>
      <w:r w:rsidR="00547794" w:rsidRPr="009931E1">
        <w:rPr>
          <w:rFonts w:ascii="Times New Roman" w:eastAsia="Times New Roman" w:hAnsi="Times New Roman" w:cs="Times New Roman"/>
          <w:sz w:val="24"/>
          <w:szCs w:val="24"/>
        </w:rPr>
        <w:t xml:space="preserve"> please see the main office or Ms. Lopez to g</w:t>
      </w:r>
      <w:r w:rsidR="00620ED7" w:rsidRPr="009931E1">
        <w:rPr>
          <w:rFonts w:ascii="Times New Roman" w:eastAsia="Times New Roman" w:hAnsi="Times New Roman" w:cs="Times New Roman"/>
          <w:sz w:val="24"/>
          <w:szCs w:val="24"/>
        </w:rPr>
        <w:t xml:space="preserve">ain </w:t>
      </w:r>
      <w:r w:rsidR="00547794" w:rsidRPr="009931E1">
        <w:rPr>
          <w:rFonts w:ascii="Times New Roman" w:eastAsia="Times New Roman" w:hAnsi="Times New Roman" w:cs="Times New Roman"/>
          <w:sz w:val="24"/>
          <w:szCs w:val="24"/>
        </w:rPr>
        <w:t xml:space="preserve">access. </w:t>
      </w:r>
    </w:p>
    <w:p w14:paraId="2335C7C2" w14:textId="77777777" w:rsidR="00906F65" w:rsidRPr="009931E1" w:rsidRDefault="00906F65" w:rsidP="00B8728B">
      <w:pPr>
        <w:tabs>
          <w:tab w:val="left" w:pos="6480"/>
          <w:tab w:val="left" w:pos="6732"/>
        </w:tabs>
        <w:rPr>
          <w:rFonts w:ascii="Times New Roman" w:eastAsia="Times New Roman" w:hAnsi="Times New Roman" w:cs="Times New Roman"/>
          <w:sz w:val="24"/>
          <w:szCs w:val="24"/>
        </w:rPr>
      </w:pPr>
    </w:p>
    <w:p w14:paraId="663E340F" w14:textId="5066CAFC" w:rsidR="00B8728B" w:rsidRDefault="00BE5882" w:rsidP="00B8728B">
      <w:pPr>
        <w:tabs>
          <w:tab w:val="left" w:pos="6480"/>
          <w:tab w:val="left" w:pos="6732"/>
        </w:tabs>
        <w:rPr>
          <w:rFonts w:ascii="Times New Roman" w:eastAsia="Times New Roman" w:hAnsi="Times New Roman" w:cs="Times New Roman"/>
          <w:sz w:val="24"/>
          <w:szCs w:val="24"/>
        </w:rPr>
      </w:pPr>
      <w:r w:rsidRPr="009931E1">
        <w:rPr>
          <w:rFonts w:ascii="Times New Roman" w:eastAsia="Times New Roman" w:hAnsi="Times New Roman" w:cs="Times New Roman"/>
          <w:sz w:val="24"/>
          <w:szCs w:val="24"/>
        </w:rPr>
        <w:t>All o</w:t>
      </w:r>
      <w:r w:rsidR="00906F65" w:rsidRPr="009931E1">
        <w:rPr>
          <w:rFonts w:ascii="Times New Roman" w:eastAsia="Times New Roman" w:hAnsi="Times New Roman" w:cs="Times New Roman"/>
          <w:sz w:val="24"/>
          <w:szCs w:val="24"/>
        </w:rPr>
        <w:t xml:space="preserve">nline students and on-campus students enrolled in any fully online or hybrid course will need access to TTU </w:t>
      </w:r>
      <w:r w:rsidRPr="009931E1">
        <w:rPr>
          <w:rFonts w:ascii="Times New Roman" w:eastAsia="Times New Roman" w:hAnsi="Times New Roman" w:cs="Times New Roman"/>
          <w:sz w:val="24"/>
          <w:szCs w:val="24"/>
        </w:rPr>
        <w:t xml:space="preserve">learning systems including: TTU </w:t>
      </w:r>
      <w:r w:rsidR="00906F65" w:rsidRPr="009931E1">
        <w:rPr>
          <w:rFonts w:ascii="Times New Roman" w:eastAsia="Times New Roman" w:hAnsi="Times New Roman" w:cs="Times New Roman"/>
          <w:sz w:val="24"/>
          <w:szCs w:val="24"/>
        </w:rPr>
        <w:t xml:space="preserve">Email, </w:t>
      </w:r>
      <w:proofErr w:type="spellStart"/>
      <w:r w:rsidRPr="009931E1">
        <w:rPr>
          <w:rFonts w:ascii="Times New Roman" w:eastAsia="Times New Roman" w:hAnsi="Times New Roman" w:cs="Times New Roman"/>
          <w:sz w:val="24"/>
          <w:szCs w:val="24"/>
        </w:rPr>
        <w:t>RaiderCanvas</w:t>
      </w:r>
      <w:proofErr w:type="spellEnd"/>
      <w:r w:rsidRPr="009931E1">
        <w:rPr>
          <w:rFonts w:ascii="Times New Roman" w:eastAsia="Times New Roman" w:hAnsi="Times New Roman" w:cs="Times New Roman"/>
          <w:sz w:val="24"/>
          <w:szCs w:val="24"/>
        </w:rPr>
        <w:t xml:space="preserve">, </w:t>
      </w:r>
      <w:r w:rsidR="00906F65" w:rsidRPr="009931E1">
        <w:rPr>
          <w:rFonts w:ascii="Times New Roman" w:eastAsia="Times New Roman" w:hAnsi="Times New Roman" w:cs="Times New Roman"/>
          <w:sz w:val="24"/>
          <w:szCs w:val="24"/>
        </w:rPr>
        <w:t xml:space="preserve">Microsoft Office (free download from TTU </w:t>
      </w:r>
      <w:proofErr w:type="spellStart"/>
      <w:r w:rsidR="00906F65" w:rsidRPr="009931E1">
        <w:rPr>
          <w:rFonts w:ascii="Times New Roman" w:eastAsia="Times New Roman" w:hAnsi="Times New Roman" w:cs="Times New Roman"/>
          <w:sz w:val="24"/>
          <w:szCs w:val="24"/>
        </w:rPr>
        <w:t>eRaider</w:t>
      </w:r>
      <w:proofErr w:type="spellEnd"/>
      <w:r w:rsidR="00906F65" w:rsidRPr="009931E1">
        <w:rPr>
          <w:rFonts w:ascii="Times New Roman" w:eastAsia="Times New Roman" w:hAnsi="Times New Roman" w:cs="Times New Roman"/>
          <w:sz w:val="24"/>
          <w:szCs w:val="24"/>
        </w:rPr>
        <w:t xml:space="preserve"> or Office365.com), </w:t>
      </w:r>
      <w:r w:rsidR="00CE0D88" w:rsidRPr="009931E1">
        <w:rPr>
          <w:rFonts w:ascii="Times New Roman" w:eastAsia="Times New Roman" w:hAnsi="Times New Roman" w:cs="Times New Roman"/>
          <w:sz w:val="24"/>
          <w:szCs w:val="24"/>
        </w:rPr>
        <w:t xml:space="preserve">a </w:t>
      </w:r>
      <w:r w:rsidR="00906F65" w:rsidRPr="009931E1">
        <w:rPr>
          <w:rFonts w:ascii="Times New Roman" w:eastAsia="Times New Roman" w:hAnsi="Times New Roman" w:cs="Times New Roman"/>
          <w:sz w:val="24"/>
          <w:szCs w:val="24"/>
        </w:rPr>
        <w:t xml:space="preserve">PC or Mac desktop or laptop, webcam and microphone, Microsoft Teams, audio and video playing capabilities </w:t>
      </w:r>
      <w:r w:rsidRPr="009931E1">
        <w:rPr>
          <w:rFonts w:ascii="Times New Roman" w:eastAsia="Times New Roman" w:hAnsi="Times New Roman" w:cs="Times New Roman"/>
          <w:sz w:val="24"/>
          <w:szCs w:val="24"/>
        </w:rPr>
        <w:t>to meet course expectations. Online students</w:t>
      </w:r>
      <w:r w:rsidR="00906F65" w:rsidRPr="009931E1">
        <w:rPr>
          <w:rFonts w:ascii="Times New Roman" w:eastAsia="Times New Roman" w:hAnsi="Times New Roman" w:cs="Times New Roman"/>
          <w:sz w:val="24"/>
          <w:szCs w:val="24"/>
        </w:rPr>
        <w:t xml:space="preserve"> </w:t>
      </w:r>
      <w:r w:rsidRPr="009931E1">
        <w:rPr>
          <w:rFonts w:ascii="Times New Roman" w:eastAsia="Times New Roman" w:hAnsi="Times New Roman" w:cs="Times New Roman"/>
          <w:sz w:val="24"/>
          <w:szCs w:val="24"/>
        </w:rPr>
        <w:t>will need</w:t>
      </w:r>
      <w:r w:rsidR="00906F65" w:rsidRPr="009931E1">
        <w:rPr>
          <w:rFonts w:ascii="Times New Roman" w:eastAsia="Times New Roman" w:hAnsi="Times New Roman" w:cs="Times New Roman"/>
          <w:sz w:val="24"/>
          <w:szCs w:val="24"/>
        </w:rPr>
        <w:t xml:space="preserve"> daily access to computers/mobile devices equipped with reliable broadband. </w:t>
      </w:r>
      <w:r w:rsidRPr="009931E1">
        <w:rPr>
          <w:rFonts w:ascii="Times New Roman" w:eastAsia="Times New Roman" w:hAnsi="Times New Roman" w:cs="Times New Roman"/>
          <w:sz w:val="24"/>
          <w:szCs w:val="24"/>
        </w:rPr>
        <w:t>MSW s</w:t>
      </w:r>
      <w:r w:rsidR="00906F65" w:rsidRPr="009931E1">
        <w:rPr>
          <w:rFonts w:ascii="Times New Roman" w:eastAsia="Times New Roman" w:hAnsi="Times New Roman" w:cs="Times New Roman"/>
          <w:sz w:val="24"/>
          <w:szCs w:val="24"/>
        </w:rPr>
        <w:t xml:space="preserve">tudents </w:t>
      </w:r>
      <w:r w:rsidRPr="009931E1">
        <w:rPr>
          <w:rFonts w:ascii="Times New Roman" w:eastAsia="Times New Roman" w:hAnsi="Times New Roman" w:cs="Times New Roman"/>
          <w:sz w:val="24"/>
          <w:szCs w:val="24"/>
        </w:rPr>
        <w:t xml:space="preserve">are expected to </w:t>
      </w:r>
      <w:r w:rsidR="00906F65" w:rsidRPr="009931E1">
        <w:rPr>
          <w:rFonts w:ascii="Times New Roman" w:eastAsia="Times New Roman" w:hAnsi="Times New Roman" w:cs="Times New Roman"/>
          <w:sz w:val="24"/>
          <w:szCs w:val="24"/>
        </w:rPr>
        <w:t>access links to the internet, stream high-quality video, utilize Microsoft Word, PowerPoint, Canva, Google Slides or another presentation software of their choosing, and download documents, including PDF’s.</w:t>
      </w:r>
      <w:r w:rsidR="00906F65" w:rsidRPr="00906F65">
        <w:rPr>
          <w:rFonts w:ascii="Times New Roman" w:eastAsia="Times New Roman" w:hAnsi="Times New Roman" w:cs="Times New Roman"/>
          <w:sz w:val="24"/>
          <w:szCs w:val="24"/>
        </w:rPr>
        <w:t xml:space="preserve"> </w:t>
      </w:r>
    </w:p>
    <w:p w14:paraId="1FBC0CAB" w14:textId="77777777" w:rsidR="00906F65" w:rsidRPr="00B8728B" w:rsidRDefault="00906F65" w:rsidP="00B8728B">
      <w:pPr>
        <w:tabs>
          <w:tab w:val="left" w:pos="6480"/>
          <w:tab w:val="left" w:pos="6732"/>
        </w:tabs>
        <w:rPr>
          <w:rFonts w:ascii="Times New Roman" w:eastAsia="Times New Roman" w:hAnsi="Times New Roman" w:cs="Times New Roman"/>
          <w:sz w:val="24"/>
          <w:szCs w:val="24"/>
        </w:rPr>
      </w:pPr>
    </w:p>
    <w:p w14:paraId="7B600B39" w14:textId="77777777" w:rsidR="00B8728B" w:rsidRPr="00B8728B" w:rsidRDefault="00B8728B" w:rsidP="00B8728B">
      <w:pPr>
        <w:spacing w:after="160" w:line="259" w:lineRule="auto"/>
        <w:rPr>
          <w:rFonts w:ascii="Calibri" w:eastAsia="Calibri" w:hAnsi="Calibri" w:cs="Arial"/>
          <w:sz w:val="24"/>
          <w:szCs w:val="24"/>
        </w:rPr>
      </w:pPr>
      <w:r w:rsidRPr="00B8728B">
        <w:rPr>
          <w:rFonts w:ascii="Calibri" w:eastAsia="Calibri" w:hAnsi="Calibri" w:cs="Arial"/>
          <w:b/>
          <w:sz w:val="24"/>
          <w:szCs w:val="24"/>
        </w:rPr>
        <w:t>Social Media and Communication Guidelines Texas Tech MSW Students</w:t>
      </w:r>
      <w:r w:rsidRPr="00B8728B">
        <w:rPr>
          <w:rFonts w:ascii="Calibri" w:eastAsia="Calibri" w:hAnsi="Calibri" w:cs="Arial"/>
          <w:sz w:val="24"/>
          <w:szCs w:val="24"/>
        </w:rPr>
        <w:t>:</w:t>
      </w:r>
    </w:p>
    <w:p w14:paraId="2E9B7980" w14:textId="77777777" w:rsidR="00B8728B" w:rsidRPr="00B8728B" w:rsidRDefault="00B8728B" w:rsidP="00B8728B">
      <w:pPr>
        <w:spacing w:after="160" w:line="259" w:lineRule="auto"/>
        <w:rPr>
          <w:rFonts w:ascii="Times New Roman" w:eastAsia="Calibri" w:hAnsi="Times New Roman" w:cs="Times New Roman"/>
          <w:sz w:val="24"/>
          <w:szCs w:val="24"/>
        </w:rPr>
      </w:pPr>
      <w:r w:rsidRPr="00B8728B">
        <w:rPr>
          <w:rFonts w:ascii="Times New Roman" w:eastAsia="Calibri" w:hAnsi="Times New Roman" w:cs="Times New Roman"/>
          <w:sz w:val="24"/>
          <w:szCs w:val="24"/>
        </w:rPr>
        <w:t>The ability to communicate effectively is a primary tool necessary for social work practice.   Social Work professionals use a variety of methods for communicating including utilizing the expected technology of phone, emails, texts</w:t>
      </w:r>
      <w:r w:rsidR="007D700F">
        <w:rPr>
          <w:rFonts w:ascii="Times New Roman" w:eastAsia="Calibri" w:hAnsi="Times New Roman" w:cs="Times New Roman"/>
          <w:sz w:val="24"/>
          <w:szCs w:val="24"/>
        </w:rPr>
        <w:t>,</w:t>
      </w:r>
      <w:r w:rsidRPr="00B8728B">
        <w:rPr>
          <w:rFonts w:ascii="Times New Roman" w:eastAsia="Calibri" w:hAnsi="Times New Roman" w:cs="Times New Roman"/>
          <w:sz w:val="24"/>
          <w:szCs w:val="24"/>
        </w:rPr>
        <w:t xml:space="preserve"> and written correspondence. Increasingly, the use of social media has become another commonly used avenue for sharing and responding to information.  In order to uphold our legal and ethical responsibilities as social work professionals, we must be sensitive to issues of informed consent, conflicts of interests, privacy and confidentiality, boundaries, and dual relationships.  It is also important to be aware of our private conduct, as it may impede or enhance our ability to effectively function as professionals.   </w:t>
      </w:r>
    </w:p>
    <w:p w14:paraId="1D90FDA4" w14:textId="77777777" w:rsidR="00B8728B" w:rsidRPr="00B8728B" w:rsidRDefault="00B8728B" w:rsidP="00B8728B">
      <w:pPr>
        <w:spacing w:after="160" w:line="259" w:lineRule="auto"/>
        <w:rPr>
          <w:rFonts w:ascii="Times New Roman" w:eastAsia="Calibri" w:hAnsi="Times New Roman" w:cs="Times New Roman"/>
          <w:sz w:val="24"/>
          <w:szCs w:val="24"/>
        </w:rPr>
      </w:pPr>
      <w:r w:rsidRPr="00B8728B">
        <w:rPr>
          <w:rFonts w:ascii="Times New Roman" w:eastAsia="Calibri" w:hAnsi="Times New Roman" w:cs="Times New Roman"/>
          <w:sz w:val="24"/>
          <w:szCs w:val="24"/>
        </w:rPr>
        <w:t xml:space="preserve">The MSW Program has established the following guidelines designed to protect the confidentiality, privacy and interests of our students, the MSW Program, the university, agency, colleagues, clients, instructors and peers. In addition to these guidelines, MSW Field students are expected to adhere to professional standards and conduct, including abiding by the Code of Ethics of the National Association of Social Workers and the Texas Code of Conduct for Social Workers.  </w:t>
      </w:r>
    </w:p>
    <w:p w14:paraId="5E5F43C2" w14:textId="77777777" w:rsidR="00B8728B" w:rsidRPr="00B8728B" w:rsidRDefault="00B8728B" w:rsidP="00B8728B">
      <w:pPr>
        <w:spacing w:after="160" w:line="259" w:lineRule="auto"/>
        <w:rPr>
          <w:rFonts w:ascii="Times New Roman" w:eastAsia="Calibri" w:hAnsi="Times New Roman" w:cs="Times New Roman"/>
          <w:b/>
          <w:sz w:val="24"/>
          <w:szCs w:val="24"/>
          <w:u w:val="single"/>
        </w:rPr>
      </w:pPr>
      <w:r w:rsidRPr="00B8728B">
        <w:rPr>
          <w:rFonts w:ascii="Times New Roman" w:eastAsia="Calibri" w:hAnsi="Times New Roman" w:cs="Times New Roman"/>
          <w:b/>
          <w:sz w:val="24"/>
          <w:szCs w:val="24"/>
          <w:u w:val="single"/>
        </w:rPr>
        <w:t xml:space="preserve">Social Media: </w:t>
      </w:r>
    </w:p>
    <w:p w14:paraId="07B758C0" w14:textId="77777777" w:rsidR="00B8728B" w:rsidRPr="00B8728B" w:rsidRDefault="00B8728B" w:rsidP="00B8728B">
      <w:pPr>
        <w:numPr>
          <w:ilvl w:val="1"/>
          <w:numId w:val="16"/>
        </w:numPr>
        <w:spacing w:after="160" w:line="259" w:lineRule="auto"/>
        <w:contextualSpacing/>
        <w:rPr>
          <w:rFonts w:ascii="Times New Roman" w:eastAsia="Calibri" w:hAnsi="Times New Roman" w:cs="Times New Roman"/>
          <w:sz w:val="24"/>
          <w:szCs w:val="24"/>
        </w:rPr>
      </w:pPr>
      <w:r w:rsidRPr="00B8728B">
        <w:rPr>
          <w:rFonts w:ascii="Times New Roman" w:eastAsia="Calibri" w:hAnsi="Times New Roman" w:cs="Times New Roman"/>
          <w:sz w:val="24"/>
          <w:szCs w:val="24"/>
        </w:rPr>
        <w:t>Review and comply with all program, university, and agency guidelines and policies regarding the use of social media and other technology.</w:t>
      </w:r>
    </w:p>
    <w:p w14:paraId="1FD4671D" w14:textId="77777777" w:rsidR="00B8728B" w:rsidRPr="00B8728B" w:rsidRDefault="00B8728B" w:rsidP="00B8728B">
      <w:pPr>
        <w:numPr>
          <w:ilvl w:val="1"/>
          <w:numId w:val="16"/>
        </w:numPr>
        <w:spacing w:after="160" w:line="259" w:lineRule="auto"/>
        <w:contextualSpacing/>
        <w:rPr>
          <w:rFonts w:ascii="Times New Roman" w:eastAsia="Calibri" w:hAnsi="Times New Roman" w:cs="Times New Roman"/>
          <w:sz w:val="24"/>
          <w:szCs w:val="24"/>
        </w:rPr>
      </w:pPr>
      <w:r w:rsidRPr="00B8728B">
        <w:rPr>
          <w:rFonts w:ascii="Times New Roman" w:eastAsia="Calibri" w:hAnsi="Times New Roman" w:cs="Times New Roman"/>
          <w:sz w:val="24"/>
          <w:szCs w:val="24"/>
        </w:rPr>
        <w:t>Review all of your social media and delete inappropriate posts, tweets, blogs, pictures (also, “</w:t>
      </w:r>
      <w:proofErr w:type="spellStart"/>
      <w:r w:rsidRPr="00B8728B">
        <w:rPr>
          <w:rFonts w:ascii="Times New Roman" w:eastAsia="Calibri" w:hAnsi="Times New Roman" w:cs="Times New Roman"/>
          <w:sz w:val="24"/>
          <w:szCs w:val="24"/>
        </w:rPr>
        <w:t>untag</w:t>
      </w:r>
      <w:proofErr w:type="spellEnd"/>
      <w:r w:rsidRPr="00B8728B">
        <w:rPr>
          <w:rFonts w:ascii="Times New Roman" w:eastAsia="Calibri" w:hAnsi="Times New Roman" w:cs="Times New Roman"/>
          <w:sz w:val="24"/>
          <w:szCs w:val="24"/>
        </w:rPr>
        <w:t xml:space="preserve">”), videos, </w:t>
      </w:r>
      <w:proofErr w:type="spellStart"/>
      <w:r w:rsidRPr="00B8728B">
        <w:rPr>
          <w:rFonts w:ascii="Times New Roman" w:eastAsia="Calibri" w:hAnsi="Times New Roman" w:cs="Times New Roman"/>
          <w:sz w:val="24"/>
          <w:szCs w:val="24"/>
        </w:rPr>
        <w:t>etc</w:t>
      </w:r>
      <w:proofErr w:type="spellEnd"/>
      <w:r w:rsidRPr="00B8728B">
        <w:rPr>
          <w:rFonts w:ascii="Times New Roman" w:eastAsia="Calibri" w:hAnsi="Times New Roman" w:cs="Times New Roman"/>
          <w:sz w:val="24"/>
          <w:szCs w:val="24"/>
        </w:rPr>
        <w:t>….</w:t>
      </w:r>
    </w:p>
    <w:p w14:paraId="32848134" w14:textId="77777777" w:rsidR="00B8728B" w:rsidRPr="00B8728B" w:rsidRDefault="00B8728B" w:rsidP="00B8728B">
      <w:pPr>
        <w:numPr>
          <w:ilvl w:val="1"/>
          <w:numId w:val="16"/>
        </w:numPr>
        <w:spacing w:after="160" w:line="259" w:lineRule="auto"/>
        <w:contextualSpacing/>
        <w:rPr>
          <w:rFonts w:ascii="Times New Roman" w:eastAsia="Calibri" w:hAnsi="Times New Roman" w:cs="Times New Roman"/>
          <w:sz w:val="24"/>
          <w:szCs w:val="24"/>
        </w:rPr>
      </w:pPr>
      <w:r w:rsidRPr="00B8728B">
        <w:rPr>
          <w:rFonts w:ascii="Times New Roman" w:eastAsia="Calibri" w:hAnsi="Times New Roman" w:cs="Times New Roman"/>
          <w:sz w:val="24"/>
          <w:szCs w:val="24"/>
        </w:rPr>
        <w:t xml:space="preserve"> Review all of your “likes” and “unlike” anything inappropriate</w:t>
      </w:r>
    </w:p>
    <w:p w14:paraId="205D6E2D" w14:textId="77777777" w:rsidR="00B8728B" w:rsidRPr="00B8728B" w:rsidRDefault="00B8728B" w:rsidP="00B8728B">
      <w:pPr>
        <w:numPr>
          <w:ilvl w:val="1"/>
          <w:numId w:val="16"/>
        </w:numPr>
        <w:spacing w:after="160" w:line="259" w:lineRule="auto"/>
        <w:contextualSpacing/>
        <w:rPr>
          <w:rFonts w:ascii="Times New Roman" w:eastAsia="Calibri" w:hAnsi="Times New Roman" w:cs="Times New Roman"/>
          <w:sz w:val="24"/>
          <w:szCs w:val="24"/>
        </w:rPr>
      </w:pPr>
      <w:r w:rsidRPr="00B8728B">
        <w:rPr>
          <w:rFonts w:ascii="Times New Roman" w:eastAsia="Calibri" w:hAnsi="Times New Roman" w:cs="Times New Roman"/>
          <w:sz w:val="24"/>
          <w:szCs w:val="24"/>
        </w:rPr>
        <w:t xml:space="preserve"> Consider the wisdom of posting any identifying information such as address, phone, email, place of employment, date of birth, </w:t>
      </w:r>
      <w:proofErr w:type="spellStart"/>
      <w:r w:rsidRPr="00B8728B">
        <w:rPr>
          <w:rFonts w:ascii="Times New Roman" w:eastAsia="Calibri" w:hAnsi="Times New Roman" w:cs="Times New Roman"/>
          <w:sz w:val="24"/>
          <w:szCs w:val="24"/>
        </w:rPr>
        <w:t>etc</w:t>
      </w:r>
      <w:proofErr w:type="spellEnd"/>
      <w:r w:rsidRPr="00B8728B">
        <w:rPr>
          <w:rFonts w:ascii="Times New Roman" w:eastAsia="Calibri" w:hAnsi="Times New Roman" w:cs="Times New Roman"/>
          <w:sz w:val="24"/>
          <w:szCs w:val="24"/>
        </w:rPr>
        <w:t xml:space="preserve">…as a part of your “profile, “about me”, “biography”, </w:t>
      </w:r>
      <w:proofErr w:type="spellStart"/>
      <w:r w:rsidRPr="00B8728B">
        <w:rPr>
          <w:rFonts w:ascii="Times New Roman" w:eastAsia="Calibri" w:hAnsi="Times New Roman" w:cs="Times New Roman"/>
          <w:sz w:val="24"/>
          <w:szCs w:val="24"/>
        </w:rPr>
        <w:t>etc</w:t>
      </w:r>
      <w:proofErr w:type="spellEnd"/>
      <w:r w:rsidRPr="00B8728B">
        <w:rPr>
          <w:rFonts w:ascii="Times New Roman" w:eastAsia="Calibri" w:hAnsi="Times New Roman" w:cs="Times New Roman"/>
          <w:sz w:val="24"/>
          <w:szCs w:val="24"/>
        </w:rPr>
        <w:t>… sections.</w:t>
      </w:r>
    </w:p>
    <w:p w14:paraId="3B58765C" w14:textId="77777777" w:rsidR="00B8728B" w:rsidRPr="00B8728B" w:rsidRDefault="00B8728B" w:rsidP="00B8728B">
      <w:pPr>
        <w:numPr>
          <w:ilvl w:val="1"/>
          <w:numId w:val="16"/>
        </w:numPr>
        <w:spacing w:after="160" w:line="259" w:lineRule="auto"/>
        <w:contextualSpacing/>
        <w:rPr>
          <w:rFonts w:ascii="Times New Roman" w:eastAsia="Calibri" w:hAnsi="Times New Roman" w:cs="Times New Roman"/>
          <w:sz w:val="24"/>
          <w:szCs w:val="24"/>
        </w:rPr>
      </w:pPr>
      <w:r w:rsidRPr="00B8728B">
        <w:rPr>
          <w:rFonts w:ascii="Times New Roman" w:eastAsia="Calibri" w:hAnsi="Times New Roman" w:cs="Times New Roman"/>
          <w:sz w:val="24"/>
          <w:szCs w:val="24"/>
        </w:rPr>
        <w:lastRenderedPageBreak/>
        <w:t xml:space="preserve"> Use the highest Privacy settings possible for all social media.  Remember, even with these settings in place, it is still possible for content to be shared and retained on the internet with or without your knowledge/consent.</w:t>
      </w:r>
    </w:p>
    <w:p w14:paraId="4BC1823C" w14:textId="77777777" w:rsidR="00B8728B" w:rsidRPr="00B8728B" w:rsidRDefault="00B8728B" w:rsidP="00B8728B">
      <w:pPr>
        <w:numPr>
          <w:ilvl w:val="1"/>
          <w:numId w:val="16"/>
        </w:numPr>
        <w:spacing w:after="160" w:line="259" w:lineRule="auto"/>
        <w:contextualSpacing/>
        <w:rPr>
          <w:rFonts w:ascii="Times New Roman" w:eastAsia="Calibri" w:hAnsi="Times New Roman" w:cs="Times New Roman"/>
          <w:sz w:val="24"/>
          <w:szCs w:val="24"/>
        </w:rPr>
      </w:pPr>
      <w:r w:rsidRPr="00B8728B">
        <w:rPr>
          <w:rFonts w:ascii="Times New Roman" w:eastAsia="Calibri" w:hAnsi="Times New Roman" w:cs="Times New Roman"/>
          <w:sz w:val="24"/>
          <w:szCs w:val="24"/>
        </w:rPr>
        <w:t xml:space="preserve"> Be conscientious on who you “friend, follow”, </w:t>
      </w:r>
      <w:proofErr w:type="spellStart"/>
      <w:r w:rsidRPr="00B8728B">
        <w:rPr>
          <w:rFonts w:ascii="Times New Roman" w:eastAsia="Calibri" w:hAnsi="Times New Roman" w:cs="Times New Roman"/>
          <w:sz w:val="24"/>
          <w:szCs w:val="24"/>
        </w:rPr>
        <w:t>etc</w:t>
      </w:r>
      <w:proofErr w:type="spellEnd"/>
      <w:r w:rsidRPr="00B8728B">
        <w:rPr>
          <w:rFonts w:ascii="Times New Roman" w:eastAsia="Calibri" w:hAnsi="Times New Roman" w:cs="Times New Roman"/>
          <w:sz w:val="24"/>
          <w:szCs w:val="24"/>
        </w:rPr>
        <w:t xml:space="preserve">…. You should never “friend, follow, </w:t>
      </w:r>
      <w:proofErr w:type="spellStart"/>
      <w:r w:rsidRPr="00B8728B">
        <w:rPr>
          <w:rFonts w:ascii="Times New Roman" w:eastAsia="Calibri" w:hAnsi="Times New Roman" w:cs="Times New Roman"/>
          <w:sz w:val="24"/>
          <w:szCs w:val="24"/>
        </w:rPr>
        <w:t>etc</w:t>
      </w:r>
      <w:proofErr w:type="spellEnd"/>
      <w:r w:rsidRPr="00B8728B">
        <w:rPr>
          <w:rFonts w:ascii="Times New Roman" w:eastAsia="Calibri" w:hAnsi="Times New Roman" w:cs="Times New Roman"/>
          <w:sz w:val="24"/>
          <w:szCs w:val="24"/>
        </w:rPr>
        <w:t>… current or former clients.</w:t>
      </w:r>
    </w:p>
    <w:p w14:paraId="59AE1754" w14:textId="77777777" w:rsidR="00B8728B" w:rsidRPr="00B8728B" w:rsidRDefault="00B8728B" w:rsidP="00B8728B">
      <w:pPr>
        <w:numPr>
          <w:ilvl w:val="1"/>
          <w:numId w:val="16"/>
        </w:numPr>
        <w:spacing w:after="160" w:line="259" w:lineRule="auto"/>
        <w:contextualSpacing/>
        <w:rPr>
          <w:rFonts w:ascii="Times New Roman" w:eastAsia="Calibri" w:hAnsi="Times New Roman" w:cs="Times New Roman"/>
          <w:sz w:val="24"/>
          <w:szCs w:val="24"/>
        </w:rPr>
      </w:pPr>
      <w:r w:rsidRPr="00B8728B">
        <w:rPr>
          <w:rFonts w:ascii="Times New Roman" w:eastAsia="Calibri" w:hAnsi="Times New Roman" w:cs="Times New Roman"/>
          <w:sz w:val="24"/>
          <w:szCs w:val="24"/>
        </w:rPr>
        <w:t xml:space="preserve"> Be cautious about friending, following, </w:t>
      </w:r>
      <w:proofErr w:type="spellStart"/>
      <w:r w:rsidRPr="00B8728B">
        <w:rPr>
          <w:rFonts w:ascii="Times New Roman" w:eastAsia="Calibri" w:hAnsi="Times New Roman" w:cs="Times New Roman"/>
          <w:sz w:val="24"/>
          <w:szCs w:val="24"/>
        </w:rPr>
        <w:t>etc</w:t>
      </w:r>
      <w:proofErr w:type="spellEnd"/>
      <w:r w:rsidRPr="00B8728B">
        <w:rPr>
          <w:rFonts w:ascii="Times New Roman" w:eastAsia="Calibri" w:hAnsi="Times New Roman" w:cs="Times New Roman"/>
          <w:sz w:val="24"/>
          <w:szCs w:val="24"/>
        </w:rPr>
        <w:t xml:space="preserve">… personnel from your agency.  Friending/Following personnel from your agency while you are a practicum student is highly discouraged. </w:t>
      </w:r>
    </w:p>
    <w:p w14:paraId="06C1E210" w14:textId="77777777" w:rsidR="00B8728B" w:rsidRPr="00B8728B" w:rsidRDefault="00B8728B" w:rsidP="00B8728B">
      <w:pPr>
        <w:numPr>
          <w:ilvl w:val="1"/>
          <w:numId w:val="16"/>
        </w:numPr>
        <w:spacing w:after="160" w:line="259" w:lineRule="auto"/>
        <w:contextualSpacing/>
        <w:rPr>
          <w:rFonts w:ascii="Times New Roman" w:eastAsia="Calibri" w:hAnsi="Times New Roman" w:cs="Times New Roman"/>
          <w:sz w:val="24"/>
          <w:szCs w:val="24"/>
        </w:rPr>
      </w:pPr>
      <w:r w:rsidRPr="00B8728B">
        <w:rPr>
          <w:rFonts w:ascii="Times New Roman" w:eastAsia="Calibri" w:hAnsi="Times New Roman" w:cs="Times New Roman"/>
          <w:sz w:val="24"/>
          <w:szCs w:val="24"/>
        </w:rPr>
        <w:t xml:space="preserve"> Do not “look up” or “follow” any current or former clients, patients, </w:t>
      </w:r>
      <w:proofErr w:type="spellStart"/>
      <w:r w:rsidRPr="00B8728B">
        <w:rPr>
          <w:rFonts w:ascii="Times New Roman" w:eastAsia="Calibri" w:hAnsi="Times New Roman" w:cs="Times New Roman"/>
          <w:sz w:val="24"/>
          <w:szCs w:val="24"/>
        </w:rPr>
        <w:t>etc</w:t>
      </w:r>
      <w:proofErr w:type="spellEnd"/>
      <w:r w:rsidRPr="00B8728B">
        <w:rPr>
          <w:rFonts w:ascii="Times New Roman" w:eastAsia="Calibri" w:hAnsi="Times New Roman" w:cs="Times New Roman"/>
          <w:sz w:val="24"/>
          <w:szCs w:val="24"/>
        </w:rPr>
        <w:t>… on social media unless there is compelling reason to do so (Consult with your supervisor first).</w:t>
      </w:r>
    </w:p>
    <w:p w14:paraId="570A2C8B" w14:textId="77777777" w:rsidR="00B8728B" w:rsidRPr="00B8728B" w:rsidRDefault="00B8728B" w:rsidP="00B8728B">
      <w:pPr>
        <w:numPr>
          <w:ilvl w:val="1"/>
          <w:numId w:val="16"/>
        </w:numPr>
        <w:spacing w:after="160" w:line="259" w:lineRule="auto"/>
        <w:contextualSpacing/>
        <w:rPr>
          <w:rFonts w:ascii="Times New Roman" w:eastAsia="Calibri" w:hAnsi="Times New Roman" w:cs="Times New Roman"/>
          <w:sz w:val="24"/>
          <w:szCs w:val="24"/>
        </w:rPr>
      </w:pPr>
      <w:r w:rsidRPr="00B8728B">
        <w:rPr>
          <w:rFonts w:ascii="Times New Roman" w:eastAsia="Calibri" w:hAnsi="Times New Roman" w:cs="Times New Roman"/>
          <w:sz w:val="24"/>
          <w:szCs w:val="24"/>
        </w:rPr>
        <w:t xml:space="preserve">Do not post/share photos </w:t>
      </w:r>
      <w:proofErr w:type="gramStart"/>
      <w:r w:rsidRPr="00B8728B">
        <w:rPr>
          <w:rFonts w:ascii="Times New Roman" w:eastAsia="Calibri" w:hAnsi="Times New Roman" w:cs="Times New Roman"/>
          <w:sz w:val="24"/>
          <w:szCs w:val="24"/>
        </w:rPr>
        <w:t>taken</w:t>
      </w:r>
      <w:proofErr w:type="gramEnd"/>
      <w:r w:rsidRPr="00B8728B">
        <w:rPr>
          <w:rFonts w:ascii="Times New Roman" w:eastAsia="Calibri" w:hAnsi="Times New Roman" w:cs="Times New Roman"/>
          <w:sz w:val="24"/>
          <w:szCs w:val="24"/>
        </w:rPr>
        <w:t xml:space="preserve"> at your agency.  Never post/share photos of clients.  Taking pictures without the consent of others is a breach of privacy and confidentiality.</w:t>
      </w:r>
    </w:p>
    <w:p w14:paraId="3C5BBB32" w14:textId="77777777" w:rsidR="00B8728B" w:rsidRPr="00B8728B" w:rsidRDefault="00B8728B" w:rsidP="00B8728B">
      <w:pPr>
        <w:numPr>
          <w:ilvl w:val="1"/>
          <w:numId w:val="16"/>
        </w:numPr>
        <w:spacing w:after="160" w:line="259" w:lineRule="auto"/>
        <w:contextualSpacing/>
        <w:rPr>
          <w:rFonts w:ascii="Times New Roman" w:eastAsia="Calibri" w:hAnsi="Times New Roman" w:cs="Times New Roman"/>
          <w:sz w:val="24"/>
          <w:szCs w:val="24"/>
        </w:rPr>
      </w:pPr>
      <w:r w:rsidRPr="00B8728B">
        <w:rPr>
          <w:rFonts w:ascii="Times New Roman" w:eastAsia="Calibri" w:hAnsi="Times New Roman" w:cs="Times New Roman"/>
          <w:sz w:val="24"/>
          <w:szCs w:val="24"/>
        </w:rPr>
        <w:t xml:space="preserve">Remember that the sites you “visit”, the comments you post and the videos and images you upload are retained on the internet indefinitely and do not go away.   </w:t>
      </w:r>
    </w:p>
    <w:p w14:paraId="262939D1" w14:textId="77777777" w:rsidR="00B8728B" w:rsidRPr="00B8728B" w:rsidRDefault="00B8728B" w:rsidP="00B8728B">
      <w:pPr>
        <w:numPr>
          <w:ilvl w:val="1"/>
          <w:numId w:val="16"/>
        </w:numPr>
        <w:spacing w:after="160" w:line="259" w:lineRule="auto"/>
        <w:contextualSpacing/>
        <w:rPr>
          <w:rFonts w:ascii="Times New Roman" w:eastAsia="Calibri" w:hAnsi="Times New Roman" w:cs="Times New Roman"/>
          <w:sz w:val="24"/>
          <w:szCs w:val="24"/>
        </w:rPr>
      </w:pPr>
      <w:r w:rsidRPr="00B8728B">
        <w:rPr>
          <w:rFonts w:ascii="Times New Roman" w:eastAsia="Calibri" w:hAnsi="Times New Roman" w:cs="Times New Roman"/>
          <w:sz w:val="24"/>
          <w:szCs w:val="24"/>
        </w:rPr>
        <w:t>Do not reference your agency, supervisors, clients, colleagues, peers, client experiences, professional experiences on social media sites or other online sites.</w:t>
      </w:r>
    </w:p>
    <w:p w14:paraId="4DA49C92" w14:textId="77777777" w:rsidR="00CE4113" w:rsidRDefault="00CE4113" w:rsidP="00B8728B">
      <w:pPr>
        <w:spacing w:after="160" w:line="259" w:lineRule="auto"/>
        <w:rPr>
          <w:rFonts w:ascii="Times New Roman" w:eastAsia="Calibri" w:hAnsi="Times New Roman" w:cs="Times New Roman"/>
          <w:b/>
          <w:sz w:val="24"/>
          <w:szCs w:val="24"/>
          <w:u w:val="single"/>
        </w:rPr>
      </w:pPr>
    </w:p>
    <w:p w14:paraId="3F176D66" w14:textId="77777777" w:rsidR="00B8728B" w:rsidRPr="00B8728B" w:rsidRDefault="00B8728B" w:rsidP="00B8728B">
      <w:pPr>
        <w:spacing w:after="160" w:line="259" w:lineRule="auto"/>
        <w:rPr>
          <w:rFonts w:ascii="Times New Roman" w:eastAsia="Calibri" w:hAnsi="Times New Roman" w:cs="Times New Roman"/>
          <w:b/>
          <w:sz w:val="24"/>
          <w:szCs w:val="24"/>
          <w:u w:val="single"/>
        </w:rPr>
      </w:pPr>
      <w:r w:rsidRPr="00B8728B">
        <w:rPr>
          <w:rFonts w:ascii="Times New Roman" w:eastAsia="Calibri" w:hAnsi="Times New Roman" w:cs="Times New Roman"/>
          <w:b/>
          <w:sz w:val="24"/>
          <w:szCs w:val="24"/>
          <w:u w:val="single"/>
        </w:rPr>
        <w:t>Communication Technology such as Computer, phone, tablets, cameras:</w:t>
      </w:r>
    </w:p>
    <w:p w14:paraId="00CCAC2A" w14:textId="77777777" w:rsidR="00B8728B" w:rsidRPr="00B8728B" w:rsidRDefault="00B8728B" w:rsidP="00B8728B">
      <w:pPr>
        <w:numPr>
          <w:ilvl w:val="0"/>
          <w:numId w:val="17"/>
        </w:numPr>
        <w:spacing w:after="160" w:line="259" w:lineRule="auto"/>
        <w:contextualSpacing/>
        <w:rPr>
          <w:rFonts w:ascii="Times New Roman" w:eastAsia="Calibri" w:hAnsi="Times New Roman" w:cs="Times New Roman"/>
          <w:sz w:val="24"/>
          <w:szCs w:val="24"/>
        </w:rPr>
      </w:pPr>
      <w:r w:rsidRPr="00B8728B">
        <w:rPr>
          <w:rFonts w:ascii="Times New Roman" w:eastAsia="Calibri" w:hAnsi="Times New Roman" w:cs="Times New Roman"/>
          <w:sz w:val="24"/>
          <w:szCs w:val="24"/>
        </w:rPr>
        <w:t>Review and abide by agency policy regarding communication policies.</w:t>
      </w:r>
    </w:p>
    <w:p w14:paraId="46F56D06" w14:textId="77777777" w:rsidR="00B8728B" w:rsidRPr="00B8728B" w:rsidRDefault="00B8728B" w:rsidP="00B8728B">
      <w:pPr>
        <w:numPr>
          <w:ilvl w:val="0"/>
          <w:numId w:val="17"/>
        </w:numPr>
        <w:spacing w:after="160" w:line="259" w:lineRule="auto"/>
        <w:contextualSpacing/>
        <w:rPr>
          <w:rFonts w:ascii="Times New Roman" w:eastAsia="Calibri" w:hAnsi="Times New Roman" w:cs="Times New Roman"/>
          <w:sz w:val="24"/>
          <w:szCs w:val="24"/>
        </w:rPr>
      </w:pPr>
      <w:r w:rsidRPr="00B8728B">
        <w:rPr>
          <w:rFonts w:ascii="Times New Roman" w:eastAsia="Calibri" w:hAnsi="Times New Roman" w:cs="Times New Roman"/>
          <w:sz w:val="24"/>
          <w:szCs w:val="24"/>
        </w:rPr>
        <w:t xml:space="preserve">Communicating via email or text:  Abide by agency guidelines.  Do not share client  identifying information </w:t>
      </w:r>
      <w:proofErr w:type="gramStart"/>
      <w:r w:rsidRPr="00B8728B">
        <w:rPr>
          <w:rFonts w:ascii="Times New Roman" w:eastAsia="Calibri" w:hAnsi="Times New Roman" w:cs="Times New Roman"/>
          <w:sz w:val="24"/>
          <w:szCs w:val="24"/>
        </w:rPr>
        <w:t>unless using</w:t>
      </w:r>
      <w:proofErr w:type="gramEnd"/>
      <w:r w:rsidRPr="00B8728B">
        <w:rPr>
          <w:rFonts w:ascii="Times New Roman" w:eastAsia="Calibri" w:hAnsi="Times New Roman" w:cs="Times New Roman"/>
          <w:sz w:val="24"/>
          <w:szCs w:val="24"/>
        </w:rPr>
        <w:t xml:space="preserve"> a secure system AND it is permissible by agency policy.  (Remember, at certain agencies, including this university, any and all communication using agency/university technology is considered public information and may be retained indefinitely).</w:t>
      </w:r>
    </w:p>
    <w:p w14:paraId="506447A3" w14:textId="77777777" w:rsidR="00B8728B" w:rsidRPr="00B8728B" w:rsidRDefault="00B8728B" w:rsidP="00B8728B">
      <w:pPr>
        <w:numPr>
          <w:ilvl w:val="0"/>
          <w:numId w:val="17"/>
        </w:numPr>
        <w:spacing w:after="160" w:line="259" w:lineRule="auto"/>
        <w:contextualSpacing/>
        <w:rPr>
          <w:rFonts w:ascii="Times New Roman" w:eastAsia="Calibri" w:hAnsi="Times New Roman" w:cs="Times New Roman"/>
          <w:sz w:val="24"/>
          <w:szCs w:val="24"/>
        </w:rPr>
      </w:pPr>
      <w:r w:rsidRPr="00B8728B">
        <w:rPr>
          <w:rFonts w:ascii="Times New Roman" w:eastAsia="Calibri" w:hAnsi="Times New Roman" w:cs="Times New Roman"/>
          <w:sz w:val="24"/>
          <w:szCs w:val="24"/>
        </w:rPr>
        <w:t xml:space="preserve">Agency/program computer, tablet, or phone should be used for agency/program business only.  It should not be used for any personal communication (email, text, internet use, photo-sharing, </w:t>
      </w:r>
      <w:proofErr w:type="spellStart"/>
      <w:r w:rsidRPr="00B8728B">
        <w:rPr>
          <w:rFonts w:ascii="Times New Roman" w:eastAsia="Calibri" w:hAnsi="Times New Roman" w:cs="Times New Roman"/>
          <w:sz w:val="24"/>
          <w:szCs w:val="24"/>
        </w:rPr>
        <w:t>etc</w:t>
      </w:r>
      <w:proofErr w:type="spellEnd"/>
      <w:r w:rsidRPr="00B8728B">
        <w:rPr>
          <w:rFonts w:ascii="Times New Roman" w:eastAsia="Calibri" w:hAnsi="Times New Roman" w:cs="Times New Roman"/>
          <w:sz w:val="24"/>
          <w:szCs w:val="24"/>
        </w:rPr>
        <w:t xml:space="preserve">…). </w:t>
      </w:r>
    </w:p>
    <w:p w14:paraId="321D0FF5" w14:textId="77777777" w:rsidR="00B8728B" w:rsidRPr="00B8728B" w:rsidRDefault="00B8728B" w:rsidP="00B8728B">
      <w:pPr>
        <w:numPr>
          <w:ilvl w:val="0"/>
          <w:numId w:val="17"/>
        </w:numPr>
        <w:spacing w:after="160" w:line="259" w:lineRule="auto"/>
        <w:contextualSpacing/>
        <w:rPr>
          <w:rFonts w:ascii="Times New Roman" w:eastAsia="Calibri" w:hAnsi="Times New Roman" w:cs="Times New Roman"/>
          <w:sz w:val="24"/>
          <w:szCs w:val="24"/>
        </w:rPr>
      </w:pPr>
      <w:r w:rsidRPr="00B8728B">
        <w:rPr>
          <w:rFonts w:ascii="Times New Roman" w:eastAsia="Calibri" w:hAnsi="Times New Roman" w:cs="Times New Roman"/>
          <w:sz w:val="24"/>
          <w:szCs w:val="24"/>
        </w:rPr>
        <w:t xml:space="preserve">Personal phone, tablet, and/or computer should not be used for professional communication or work when your agency has provided a computer, tablet, phone, </w:t>
      </w:r>
      <w:proofErr w:type="spellStart"/>
      <w:r w:rsidRPr="00B8728B">
        <w:rPr>
          <w:rFonts w:ascii="Times New Roman" w:eastAsia="Calibri" w:hAnsi="Times New Roman" w:cs="Times New Roman"/>
          <w:sz w:val="24"/>
          <w:szCs w:val="24"/>
        </w:rPr>
        <w:t>etc</w:t>
      </w:r>
      <w:proofErr w:type="spellEnd"/>
      <w:r w:rsidRPr="00B8728B">
        <w:rPr>
          <w:rFonts w:ascii="Times New Roman" w:eastAsia="Calibri" w:hAnsi="Times New Roman" w:cs="Times New Roman"/>
          <w:sz w:val="24"/>
          <w:szCs w:val="24"/>
        </w:rPr>
        <w:t>… for professional use.  Review and abide by agency policy.</w:t>
      </w:r>
    </w:p>
    <w:p w14:paraId="1FF9F862" w14:textId="77777777" w:rsidR="00B8728B" w:rsidRPr="00B8728B" w:rsidRDefault="00B8728B" w:rsidP="00B8728B">
      <w:pPr>
        <w:numPr>
          <w:ilvl w:val="0"/>
          <w:numId w:val="17"/>
        </w:numPr>
        <w:spacing w:after="160" w:line="259" w:lineRule="auto"/>
        <w:contextualSpacing/>
        <w:rPr>
          <w:rFonts w:ascii="Times New Roman" w:eastAsia="Calibri" w:hAnsi="Times New Roman" w:cs="Times New Roman"/>
          <w:sz w:val="24"/>
          <w:szCs w:val="24"/>
        </w:rPr>
      </w:pPr>
      <w:r w:rsidRPr="00B8728B">
        <w:rPr>
          <w:rFonts w:ascii="Times New Roman" w:eastAsia="Calibri" w:hAnsi="Times New Roman" w:cs="Times New Roman"/>
          <w:sz w:val="24"/>
          <w:szCs w:val="24"/>
        </w:rPr>
        <w:t>Professional email accounts should NOT be used for personal communication.  All communication using agency provided technology should be of a professional nature.  (Remember, at certain agencies, including this university, any and all communication using agency/university technology is considered public information and may be retained indefinitely).</w:t>
      </w:r>
    </w:p>
    <w:p w14:paraId="53BA7AED" w14:textId="77777777" w:rsidR="00B8728B" w:rsidRDefault="00B8728B" w:rsidP="00B8728B">
      <w:pPr>
        <w:numPr>
          <w:ilvl w:val="0"/>
          <w:numId w:val="17"/>
        </w:numPr>
        <w:spacing w:after="160" w:line="259" w:lineRule="auto"/>
        <w:contextualSpacing/>
        <w:rPr>
          <w:rFonts w:ascii="Times New Roman" w:eastAsia="Calibri" w:hAnsi="Times New Roman" w:cs="Times New Roman"/>
          <w:sz w:val="24"/>
          <w:szCs w:val="24"/>
        </w:rPr>
      </w:pPr>
      <w:r w:rsidRPr="00B8728B">
        <w:rPr>
          <w:rFonts w:ascii="Times New Roman" w:eastAsia="Calibri" w:hAnsi="Times New Roman" w:cs="Times New Roman"/>
          <w:sz w:val="24"/>
          <w:szCs w:val="24"/>
        </w:rPr>
        <w:t xml:space="preserve">Taking and sharing photos without consent is a breach of privacy and confidentiality.  Review agency policy regarding use of personal camera, cell phone camera, computer, tablet, </w:t>
      </w:r>
      <w:proofErr w:type="spellStart"/>
      <w:r w:rsidRPr="00B8728B">
        <w:rPr>
          <w:rFonts w:ascii="Times New Roman" w:eastAsia="Calibri" w:hAnsi="Times New Roman" w:cs="Times New Roman"/>
          <w:sz w:val="24"/>
          <w:szCs w:val="24"/>
        </w:rPr>
        <w:t>etc</w:t>
      </w:r>
      <w:proofErr w:type="spellEnd"/>
      <w:r w:rsidRPr="00B8728B">
        <w:rPr>
          <w:rFonts w:ascii="Times New Roman" w:eastAsia="Calibri" w:hAnsi="Times New Roman" w:cs="Times New Roman"/>
          <w:sz w:val="24"/>
          <w:szCs w:val="24"/>
        </w:rPr>
        <w:t>….</w:t>
      </w:r>
    </w:p>
    <w:p w14:paraId="37CBDFD9" w14:textId="77777777" w:rsidR="00CE0D88" w:rsidRPr="00B8728B" w:rsidRDefault="00CE0D88" w:rsidP="00CE0D88">
      <w:pPr>
        <w:spacing w:after="160" w:line="259" w:lineRule="auto"/>
        <w:ind w:left="1080"/>
        <w:contextualSpacing/>
        <w:rPr>
          <w:rFonts w:ascii="Times New Roman" w:eastAsia="Calibri" w:hAnsi="Times New Roman" w:cs="Times New Roman"/>
          <w:sz w:val="24"/>
          <w:szCs w:val="24"/>
        </w:rPr>
      </w:pPr>
    </w:p>
    <w:p w14:paraId="340AC032" w14:textId="77777777" w:rsidR="00B8728B" w:rsidRPr="00B8728B" w:rsidRDefault="00B8728B" w:rsidP="00B8728B">
      <w:pPr>
        <w:spacing w:after="160" w:line="259" w:lineRule="auto"/>
        <w:rPr>
          <w:rFonts w:ascii="Times New Roman" w:eastAsia="Calibri" w:hAnsi="Times New Roman" w:cs="Times New Roman"/>
          <w:sz w:val="24"/>
          <w:szCs w:val="24"/>
        </w:rPr>
      </w:pPr>
      <w:r w:rsidRPr="00B8728B">
        <w:rPr>
          <w:rFonts w:ascii="Times New Roman" w:eastAsia="Calibri" w:hAnsi="Times New Roman" w:cs="Times New Roman"/>
          <w:sz w:val="24"/>
          <w:szCs w:val="24"/>
        </w:rPr>
        <w:lastRenderedPageBreak/>
        <w:t xml:space="preserve">Please be mindful that your use of the internet, social media, and other forms of communication may have consequences for your social work career and can undermine public trust and confidence in the social work profession.  </w:t>
      </w:r>
    </w:p>
    <w:p w14:paraId="1B7C1FCC" w14:textId="77777777" w:rsidR="00B8728B" w:rsidRPr="00B8728B" w:rsidRDefault="00B8728B"/>
    <w:sectPr w:rsidR="00B8728B" w:rsidRPr="00B8728B">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20D24" w14:textId="77777777" w:rsidR="00D113D2" w:rsidRDefault="00D113D2" w:rsidP="00B8728B">
      <w:r>
        <w:separator/>
      </w:r>
    </w:p>
  </w:endnote>
  <w:endnote w:type="continuationSeparator" w:id="0">
    <w:p w14:paraId="63A9E526" w14:textId="77777777" w:rsidR="00D113D2" w:rsidRDefault="00D113D2" w:rsidP="00B8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umanst521 Cn BT">
    <w:altName w:val="Courier New"/>
    <w:panose1 w:val="00000000000000000000"/>
    <w:charset w:val="00"/>
    <w:family w:val="swiss"/>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047005"/>
      <w:docPartObj>
        <w:docPartGallery w:val="Page Numbers (Bottom of Page)"/>
        <w:docPartUnique/>
      </w:docPartObj>
    </w:sdtPr>
    <w:sdtEndPr>
      <w:rPr>
        <w:noProof/>
      </w:rPr>
    </w:sdtEndPr>
    <w:sdtContent>
      <w:p w14:paraId="2663662C" w14:textId="77777777" w:rsidR="00D21014" w:rsidRDefault="00D21014">
        <w:pPr>
          <w:pStyle w:val="Footer"/>
          <w:jc w:val="center"/>
        </w:pPr>
        <w:r>
          <w:fldChar w:fldCharType="begin"/>
        </w:r>
        <w:r>
          <w:instrText xml:space="preserve"> PAGE   \* MERGEFORMAT </w:instrText>
        </w:r>
        <w:r>
          <w:fldChar w:fldCharType="separate"/>
        </w:r>
        <w:r w:rsidR="00023679">
          <w:rPr>
            <w:noProof/>
          </w:rPr>
          <w:t>2</w:t>
        </w:r>
        <w:r>
          <w:rPr>
            <w:noProof/>
          </w:rPr>
          <w:fldChar w:fldCharType="end"/>
        </w:r>
      </w:p>
    </w:sdtContent>
  </w:sdt>
  <w:p w14:paraId="4E537CFA" w14:textId="77777777" w:rsidR="00D21014" w:rsidRDefault="00D21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BD37" w14:textId="77777777" w:rsidR="00D113D2" w:rsidRDefault="00D113D2" w:rsidP="00B8728B">
      <w:r>
        <w:separator/>
      </w:r>
    </w:p>
  </w:footnote>
  <w:footnote w:type="continuationSeparator" w:id="0">
    <w:p w14:paraId="744DF307" w14:textId="77777777" w:rsidR="00D113D2" w:rsidRDefault="00D113D2" w:rsidP="00B87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A26DE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15443B7E"/>
    <w:lvl w:ilvl="0">
      <w:numFmt w:val="bullet"/>
      <w:lvlText w:val="*"/>
      <w:lvlJc w:val="left"/>
    </w:lvl>
  </w:abstractNum>
  <w:abstractNum w:abstractNumId="2" w15:restartNumberingAfterBreak="0">
    <w:nsid w:val="00000001"/>
    <w:multiLevelType w:val="singleLevel"/>
    <w:tmpl w:val="00000001"/>
    <w:lvl w:ilvl="0">
      <w:start w:val="1"/>
      <w:numFmt w:val="decimal"/>
      <w:suff w:val="nothing"/>
      <w:lvlText w:val="%1."/>
      <w:lvlJc w:val="left"/>
    </w:lvl>
  </w:abstractNum>
  <w:abstractNum w:abstractNumId="3" w15:restartNumberingAfterBreak="0">
    <w:nsid w:val="00000002"/>
    <w:multiLevelType w:val="singleLevel"/>
    <w:tmpl w:val="00000002"/>
    <w:lvl w:ilvl="0">
      <w:start w:val="1"/>
      <w:numFmt w:val="decimal"/>
      <w:suff w:val="nothing"/>
      <w:lvlText w:val="%1."/>
      <w:lvlJc w:val="left"/>
    </w:lvl>
  </w:abstractNum>
  <w:abstractNum w:abstractNumId="4" w15:restartNumberingAfterBreak="0">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5" w15:restartNumberingAfterBreak="0">
    <w:nsid w:val="00000004"/>
    <w:multiLevelType w:val="multilevel"/>
    <w:tmpl w:val="0000000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6" w15:restartNumberingAfterBreak="0">
    <w:nsid w:val="059F434B"/>
    <w:multiLevelType w:val="hybridMultilevel"/>
    <w:tmpl w:val="CEAEA3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0D3144"/>
    <w:multiLevelType w:val="hybridMultilevel"/>
    <w:tmpl w:val="124EAC5C"/>
    <w:lvl w:ilvl="0" w:tplc="E1B463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F2702F3"/>
    <w:multiLevelType w:val="hybridMultilevel"/>
    <w:tmpl w:val="73FC298C"/>
    <w:lvl w:ilvl="0" w:tplc="2F66E032">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022372"/>
    <w:multiLevelType w:val="hybridMultilevel"/>
    <w:tmpl w:val="2158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ED04F4"/>
    <w:multiLevelType w:val="hybridMultilevel"/>
    <w:tmpl w:val="60923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91E9F"/>
    <w:multiLevelType w:val="hybridMultilevel"/>
    <w:tmpl w:val="3C107C2C"/>
    <w:lvl w:ilvl="0" w:tplc="465EEDB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888293A"/>
    <w:multiLevelType w:val="hybridMultilevel"/>
    <w:tmpl w:val="BB321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2B1773"/>
    <w:multiLevelType w:val="hybridMultilevel"/>
    <w:tmpl w:val="84D66C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B6E547A"/>
    <w:multiLevelType w:val="hybridMultilevel"/>
    <w:tmpl w:val="25CC6336"/>
    <w:lvl w:ilvl="0" w:tplc="69EAC442">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B20A75"/>
    <w:multiLevelType w:val="hybridMultilevel"/>
    <w:tmpl w:val="6C86E1E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203198"/>
    <w:multiLevelType w:val="hybridMultilevel"/>
    <w:tmpl w:val="A496835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5BC246D"/>
    <w:multiLevelType w:val="hybridMultilevel"/>
    <w:tmpl w:val="A00A1B24"/>
    <w:lvl w:ilvl="0" w:tplc="D26C274A">
      <w:start w:val="1"/>
      <w:numFmt w:val="upperRoman"/>
      <w:lvlText w:val="%1."/>
      <w:lvlJc w:val="left"/>
      <w:pPr>
        <w:ind w:left="1080" w:hanging="720"/>
      </w:pPr>
      <w:rPr>
        <w:rFonts w:hint="default"/>
        <w:b/>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7E5974"/>
    <w:multiLevelType w:val="hybridMultilevel"/>
    <w:tmpl w:val="D91ECB3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C610D3B"/>
    <w:multiLevelType w:val="hybridMultilevel"/>
    <w:tmpl w:val="326CE42C"/>
    <w:lvl w:ilvl="0" w:tplc="0B2C06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1F17034"/>
    <w:multiLevelType w:val="hybridMultilevel"/>
    <w:tmpl w:val="9FD4FF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34C7229"/>
    <w:multiLevelType w:val="hybridMultilevel"/>
    <w:tmpl w:val="A406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1112E"/>
    <w:multiLevelType w:val="hybridMultilevel"/>
    <w:tmpl w:val="6E400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A058E"/>
    <w:multiLevelType w:val="hybridMultilevel"/>
    <w:tmpl w:val="31E47FB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2A3713"/>
    <w:multiLevelType w:val="hybridMultilevel"/>
    <w:tmpl w:val="0F2E9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AA3FD9"/>
    <w:multiLevelType w:val="hybridMultilevel"/>
    <w:tmpl w:val="60C2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E39A6"/>
    <w:multiLevelType w:val="multilevel"/>
    <w:tmpl w:val="CA7A1E2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15:restartNumberingAfterBreak="0">
    <w:nsid w:val="5BCA30A3"/>
    <w:multiLevelType w:val="hybridMultilevel"/>
    <w:tmpl w:val="2B141B4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D74DE2"/>
    <w:multiLevelType w:val="hybridMultilevel"/>
    <w:tmpl w:val="131C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E67D6D"/>
    <w:multiLevelType w:val="hybridMultilevel"/>
    <w:tmpl w:val="CE2E78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247FA6"/>
    <w:multiLevelType w:val="hybridMultilevel"/>
    <w:tmpl w:val="CFCEB9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6357D8"/>
    <w:multiLevelType w:val="hybridMultilevel"/>
    <w:tmpl w:val="97EA5A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8774C"/>
    <w:multiLevelType w:val="hybridMultilevel"/>
    <w:tmpl w:val="DEBED36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AD006BF"/>
    <w:multiLevelType w:val="hybridMultilevel"/>
    <w:tmpl w:val="87A8D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B5982"/>
    <w:multiLevelType w:val="hybridMultilevel"/>
    <w:tmpl w:val="110E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F4153C"/>
    <w:multiLevelType w:val="hybridMultilevel"/>
    <w:tmpl w:val="BAE682B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454249"/>
    <w:multiLevelType w:val="hybridMultilevel"/>
    <w:tmpl w:val="ABF8CE7E"/>
    <w:lvl w:ilvl="0" w:tplc="213A29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7679D9"/>
    <w:multiLevelType w:val="hybridMultilevel"/>
    <w:tmpl w:val="2694776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1B0DBF"/>
    <w:multiLevelType w:val="hybridMultilevel"/>
    <w:tmpl w:val="02A0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633956">
    <w:abstractNumId w:val="15"/>
  </w:num>
  <w:num w:numId="2" w16cid:durableId="1782530625">
    <w:abstractNumId w:val="13"/>
  </w:num>
  <w:num w:numId="3" w16cid:durableId="1721634101">
    <w:abstractNumId w:val="14"/>
  </w:num>
  <w:num w:numId="4" w16cid:durableId="2079789552">
    <w:abstractNumId w:val="12"/>
  </w:num>
  <w:num w:numId="5" w16cid:durableId="1805274884">
    <w:abstractNumId w:val="18"/>
  </w:num>
  <w:num w:numId="6" w16cid:durableId="259066445">
    <w:abstractNumId w:val="10"/>
  </w:num>
  <w:num w:numId="7" w16cid:durableId="296759459">
    <w:abstractNumId w:val="33"/>
  </w:num>
  <w:num w:numId="8" w16cid:durableId="717172536">
    <w:abstractNumId w:val="34"/>
  </w:num>
  <w:num w:numId="9" w16cid:durableId="1592203394">
    <w:abstractNumId w:val="22"/>
  </w:num>
  <w:num w:numId="10" w16cid:durableId="1626351108">
    <w:abstractNumId w:val="9"/>
  </w:num>
  <w:num w:numId="11" w16cid:durableId="574513988">
    <w:abstractNumId w:val="25"/>
  </w:num>
  <w:num w:numId="12" w16cid:durableId="296183350">
    <w:abstractNumId w:val="24"/>
  </w:num>
  <w:num w:numId="13" w16cid:durableId="445739064">
    <w:abstractNumId w:val="21"/>
  </w:num>
  <w:num w:numId="14" w16cid:durableId="883253017">
    <w:abstractNumId w:val="28"/>
  </w:num>
  <w:num w:numId="15" w16cid:durableId="479736185">
    <w:abstractNumId w:val="0"/>
  </w:num>
  <w:num w:numId="16" w16cid:durableId="2033874130">
    <w:abstractNumId w:val="31"/>
  </w:num>
  <w:num w:numId="17" w16cid:durableId="1366055593">
    <w:abstractNumId w:val="36"/>
  </w:num>
  <w:num w:numId="18" w16cid:durableId="1786533863">
    <w:abstractNumId w:val="2"/>
  </w:num>
  <w:num w:numId="19" w16cid:durableId="769665462">
    <w:abstractNumId w:val="3"/>
  </w:num>
  <w:num w:numId="20" w16cid:durableId="1945109613">
    <w:abstractNumId w:val="4"/>
  </w:num>
  <w:num w:numId="21" w16cid:durableId="536740361">
    <w:abstractNumId w:val="5"/>
  </w:num>
  <w:num w:numId="22" w16cid:durableId="1736201148">
    <w:abstractNumId w:val="11"/>
  </w:num>
  <w:num w:numId="23" w16cid:durableId="1463383698">
    <w:abstractNumId w:val="27"/>
  </w:num>
  <w:num w:numId="24" w16cid:durableId="747386943">
    <w:abstractNumId w:val="16"/>
  </w:num>
  <w:num w:numId="25" w16cid:durableId="2107842848">
    <w:abstractNumId w:val="19"/>
  </w:num>
  <w:num w:numId="26" w16cid:durableId="429590485">
    <w:abstractNumId w:val="7"/>
  </w:num>
  <w:num w:numId="27" w16cid:durableId="761533786">
    <w:abstractNumId w:val="23"/>
  </w:num>
  <w:num w:numId="28" w16cid:durableId="638651415">
    <w:abstractNumId w:val="29"/>
  </w:num>
  <w:num w:numId="29" w16cid:durableId="1207983425">
    <w:abstractNumId w:val="35"/>
  </w:num>
  <w:num w:numId="30" w16cid:durableId="1283489146">
    <w:abstractNumId w:val="20"/>
  </w:num>
  <w:num w:numId="31" w16cid:durableId="1690330954">
    <w:abstractNumId w:val="32"/>
  </w:num>
  <w:num w:numId="32" w16cid:durableId="1009985587">
    <w:abstractNumId w:val="6"/>
  </w:num>
  <w:num w:numId="33" w16cid:durableId="1574972901">
    <w:abstractNumId w:val="30"/>
  </w:num>
  <w:num w:numId="34" w16cid:durableId="2087846869">
    <w:abstractNumId w:val="8"/>
  </w:num>
  <w:num w:numId="35" w16cid:durableId="2039431438">
    <w:abstractNumId w:val="37"/>
  </w:num>
  <w:num w:numId="36" w16cid:durableId="184949138">
    <w:abstractNumId w:val="1"/>
    <w:lvlOverride w:ilvl="0">
      <w:lvl w:ilvl="0">
        <w:start w:val="1"/>
        <w:numFmt w:val="bullet"/>
        <w:lvlText w:val="•"/>
        <w:legacy w:legacy="1" w:legacySpace="0" w:legacyIndent="1"/>
        <w:lvlJc w:val="left"/>
        <w:pPr>
          <w:ind w:left="-719" w:hanging="1"/>
        </w:pPr>
        <w:rPr>
          <w:rFonts w:ascii="Times New Roman" w:hAnsi="Times New Roman" w:cs="Times New Roman" w:hint="default"/>
        </w:rPr>
      </w:lvl>
    </w:lvlOverride>
  </w:num>
  <w:num w:numId="37" w16cid:durableId="362705726">
    <w:abstractNumId w:val="26"/>
  </w:num>
  <w:num w:numId="38" w16cid:durableId="1061565521">
    <w:abstractNumId w:val="17"/>
  </w:num>
  <w:num w:numId="39" w16cid:durableId="60615879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28B"/>
    <w:rsid w:val="00010820"/>
    <w:rsid w:val="0001730E"/>
    <w:rsid w:val="00023679"/>
    <w:rsid w:val="00040A87"/>
    <w:rsid w:val="000432EB"/>
    <w:rsid w:val="00067701"/>
    <w:rsid w:val="00075944"/>
    <w:rsid w:val="000B1CF6"/>
    <w:rsid w:val="000B317B"/>
    <w:rsid w:val="000B71DA"/>
    <w:rsid w:val="000D665C"/>
    <w:rsid w:val="000D7FFC"/>
    <w:rsid w:val="000E6A33"/>
    <w:rsid w:val="00100457"/>
    <w:rsid w:val="00102307"/>
    <w:rsid w:val="0010604B"/>
    <w:rsid w:val="00112F1C"/>
    <w:rsid w:val="00115EE8"/>
    <w:rsid w:val="00122E9F"/>
    <w:rsid w:val="00122F41"/>
    <w:rsid w:val="00146C5B"/>
    <w:rsid w:val="00151C11"/>
    <w:rsid w:val="00161154"/>
    <w:rsid w:val="00161DBB"/>
    <w:rsid w:val="001717C8"/>
    <w:rsid w:val="00173D7C"/>
    <w:rsid w:val="001A7A17"/>
    <w:rsid w:val="001B2D3A"/>
    <w:rsid w:val="001B593F"/>
    <w:rsid w:val="001B6E25"/>
    <w:rsid w:val="001D0BA4"/>
    <w:rsid w:val="00202092"/>
    <w:rsid w:val="0020625D"/>
    <w:rsid w:val="0022513F"/>
    <w:rsid w:val="002419FA"/>
    <w:rsid w:val="00275981"/>
    <w:rsid w:val="00291AD2"/>
    <w:rsid w:val="0029708A"/>
    <w:rsid w:val="002A3930"/>
    <w:rsid w:val="002D39D2"/>
    <w:rsid w:val="002D70A3"/>
    <w:rsid w:val="0030174A"/>
    <w:rsid w:val="0030299F"/>
    <w:rsid w:val="00303F92"/>
    <w:rsid w:val="00327AC7"/>
    <w:rsid w:val="0033488D"/>
    <w:rsid w:val="00341D6B"/>
    <w:rsid w:val="003765E3"/>
    <w:rsid w:val="0037724F"/>
    <w:rsid w:val="00395BED"/>
    <w:rsid w:val="003A18C0"/>
    <w:rsid w:val="003B56DD"/>
    <w:rsid w:val="003C2B04"/>
    <w:rsid w:val="003F6C10"/>
    <w:rsid w:val="00405B97"/>
    <w:rsid w:val="00407094"/>
    <w:rsid w:val="00444494"/>
    <w:rsid w:val="0046726A"/>
    <w:rsid w:val="00477842"/>
    <w:rsid w:val="00491F99"/>
    <w:rsid w:val="00492D06"/>
    <w:rsid w:val="00494238"/>
    <w:rsid w:val="004B178F"/>
    <w:rsid w:val="004C2E0D"/>
    <w:rsid w:val="004E2208"/>
    <w:rsid w:val="004F58FD"/>
    <w:rsid w:val="0050713A"/>
    <w:rsid w:val="00516745"/>
    <w:rsid w:val="00516A4B"/>
    <w:rsid w:val="005241BC"/>
    <w:rsid w:val="00536549"/>
    <w:rsid w:val="00541D75"/>
    <w:rsid w:val="00547794"/>
    <w:rsid w:val="00567F1C"/>
    <w:rsid w:val="00577C88"/>
    <w:rsid w:val="0058097C"/>
    <w:rsid w:val="005E0E10"/>
    <w:rsid w:val="005E353A"/>
    <w:rsid w:val="005F5207"/>
    <w:rsid w:val="00604CCA"/>
    <w:rsid w:val="00611B24"/>
    <w:rsid w:val="00620ED7"/>
    <w:rsid w:val="00621401"/>
    <w:rsid w:val="006225EB"/>
    <w:rsid w:val="00623A7A"/>
    <w:rsid w:val="0064750E"/>
    <w:rsid w:val="00647A1A"/>
    <w:rsid w:val="00651110"/>
    <w:rsid w:val="0068088C"/>
    <w:rsid w:val="006C19D6"/>
    <w:rsid w:val="006E06C2"/>
    <w:rsid w:val="0070462F"/>
    <w:rsid w:val="00720050"/>
    <w:rsid w:val="007336CC"/>
    <w:rsid w:val="007463A4"/>
    <w:rsid w:val="00756A6D"/>
    <w:rsid w:val="00791232"/>
    <w:rsid w:val="007974FC"/>
    <w:rsid w:val="007B0EB3"/>
    <w:rsid w:val="007B0F88"/>
    <w:rsid w:val="007B1B59"/>
    <w:rsid w:val="007B4172"/>
    <w:rsid w:val="007B5983"/>
    <w:rsid w:val="007B7522"/>
    <w:rsid w:val="007D700F"/>
    <w:rsid w:val="007E1C5E"/>
    <w:rsid w:val="00801623"/>
    <w:rsid w:val="00814346"/>
    <w:rsid w:val="00843636"/>
    <w:rsid w:val="00843E37"/>
    <w:rsid w:val="00850C59"/>
    <w:rsid w:val="0085524B"/>
    <w:rsid w:val="00856BF3"/>
    <w:rsid w:val="008713C3"/>
    <w:rsid w:val="008713CA"/>
    <w:rsid w:val="00875C6A"/>
    <w:rsid w:val="00887ADD"/>
    <w:rsid w:val="008E11B2"/>
    <w:rsid w:val="008F5A48"/>
    <w:rsid w:val="008F7C03"/>
    <w:rsid w:val="00906F65"/>
    <w:rsid w:val="00910992"/>
    <w:rsid w:val="00910A6F"/>
    <w:rsid w:val="00917429"/>
    <w:rsid w:val="00944008"/>
    <w:rsid w:val="00952144"/>
    <w:rsid w:val="009551F6"/>
    <w:rsid w:val="00974852"/>
    <w:rsid w:val="00987F39"/>
    <w:rsid w:val="009931E1"/>
    <w:rsid w:val="0099693E"/>
    <w:rsid w:val="009A298A"/>
    <w:rsid w:val="009A509F"/>
    <w:rsid w:val="009B6895"/>
    <w:rsid w:val="009C648A"/>
    <w:rsid w:val="009D3CD1"/>
    <w:rsid w:val="00A02B4C"/>
    <w:rsid w:val="00A03CC0"/>
    <w:rsid w:val="00A12A80"/>
    <w:rsid w:val="00A21F61"/>
    <w:rsid w:val="00A314C2"/>
    <w:rsid w:val="00A347FD"/>
    <w:rsid w:val="00A4490F"/>
    <w:rsid w:val="00A45C6B"/>
    <w:rsid w:val="00A465F9"/>
    <w:rsid w:val="00A469A5"/>
    <w:rsid w:val="00A617D6"/>
    <w:rsid w:val="00A913D0"/>
    <w:rsid w:val="00AB0F3D"/>
    <w:rsid w:val="00AB546B"/>
    <w:rsid w:val="00AB7929"/>
    <w:rsid w:val="00AC03F3"/>
    <w:rsid w:val="00AC0B7B"/>
    <w:rsid w:val="00AC4516"/>
    <w:rsid w:val="00AD28F0"/>
    <w:rsid w:val="00AE2331"/>
    <w:rsid w:val="00AE5C83"/>
    <w:rsid w:val="00AF56FE"/>
    <w:rsid w:val="00B20B6D"/>
    <w:rsid w:val="00B354F6"/>
    <w:rsid w:val="00B42033"/>
    <w:rsid w:val="00B477E4"/>
    <w:rsid w:val="00B63EF2"/>
    <w:rsid w:val="00B66E06"/>
    <w:rsid w:val="00B70C0B"/>
    <w:rsid w:val="00B815B7"/>
    <w:rsid w:val="00B8728B"/>
    <w:rsid w:val="00B87E61"/>
    <w:rsid w:val="00B914A1"/>
    <w:rsid w:val="00B93F06"/>
    <w:rsid w:val="00BC443A"/>
    <w:rsid w:val="00BC6B16"/>
    <w:rsid w:val="00BC7458"/>
    <w:rsid w:val="00BE585A"/>
    <w:rsid w:val="00BE5882"/>
    <w:rsid w:val="00BE635E"/>
    <w:rsid w:val="00C0067A"/>
    <w:rsid w:val="00C0752F"/>
    <w:rsid w:val="00C21D91"/>
    <w:rsid w:val="00C36584"/>
    <w:rsid w:val="00C86486"/>
    <w:rsid w:val="00C94104"/>
    <w:rsid w:val="00CB503A"/>
    <w:rsid w:val="00CE0D88"/>
    <w:rsid w:val="00CE4113"/>
    <w:rsid w:val="00D00F7C"/>
    <w:rsid w:val="00D113D2"/>
    <w:rsid w:val="00D12707"/>
    <w:rsid w:val="00D21014"/>
    <w:rsid w:val="00D31E9A"/>
    <w:rsid w:val="00D3506A"/>
    <w:rsid w:val="00D678A6"/>
    <w:rsid w:val="00D73F73"/>
    <w:rsid w:val="00D8251A"/>
    <w:rsid w:val="00D90B53"/>
    <w:rsid w:val="00DB21A6"/>
    <w:rsid w:val="00DB465A"/>
    <w:rsid w:val="00DC0918"/>
    <w:rsid w:val="00DC2CAA"/>
    <w:rsid w:val="00DD3AA5"/>
    <w:rsid w:val="00DD722F"/>
    <w:rsid w:val="00DE2586"/>
    <w:rsid w:val="00DE7823"/>
    <w:rsid w:val="00DF430C"/>
    <w:rsid w:val="00DF6C5A"/>
    <w:rsid w:val="00E0146F"/>
    <w:rsid w:val="00E415F6"/>
    <w:rsid w:val="00E42124"/>
    <w:rsid w:val="00E4212C"/>
    <w:rsid w:val="00E4676C"/>
    <w:rsid w:val="00E55756"/>
    <w:rsid w:val="00E6013C"/>
    <w:rsid w:val="00E63A91"/>
    <w:rsid w:val="00E643A8"/>
    <w:rsid w:val="00E91B2D"/>
    <w:rsid w:val="00EC0347"/>
    <w:rsid w:val="00EC48CC"/>
    <w:rsid w:val="00ED11FE"/>
    <w:rsid w:val="00ED763E"/>
    <w:rsid w:val="00EE6784"/>
    <w:rsid w:val="00EE775E"/>
    <w:rsid w:val="00F1130E"/>
    <w:rsid w:val="00F211D8"/>
    <w:rsid w:val="00F229FB"/>
    <w:rsid w:val="00F4620E"/>
    <w:rsid w:val="00F6187A"/>
    <w:rsid w:val="00F75248"/>
    <w:rsid w:val="00F86648"/>
    <w:rsid w:val="00FC7EC9"/>
    <w:rsid w:val="00FD0CE4"/>
    <w:rsid w:val="00FD79B7"/>
    <w:rsid w:val="00FE6B06"/>
    <w:rsid w:val="00FF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76CF"/>
  <w15:chartTrackingRefBased/>
  <w15:docId w15:val="{DEB23859-B2C3-4B7C-96F7-C9A4E29A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12C"/>
  </w:style>
  <w:style w:type="paragraph" w:styleId="Heading1">
    <w:name w:val="heading 1"/>
    <w:aliases w:val="New TOC 1"/>
    <w:basedOn w:val="Normal"/>
    <w:next w:val="Normal"/>
    <w:link w:val="Heading1Char"/>
    <w:uiPriority w:val="99"/>
    <w:qFormat/>
    <w:rsid w:val="00B8728B"/>
    <w:pPr>
      <w:keepNext/>
      <w:keepLines/>
      <w:pBdr>
        <w:bottom w:val="single" w:sz="4" w:space="1" w:color="auto"/>
      </w:pBdr>
      <w:spacing w:before="480"/>
      <w:jc w:val="center"/>
      <w:outlineLvl w:val="0"/>
    </w:pPr>
    <w:rPr>
      <w:rFonts w:ascii="Arial" w:eastAsia="Times New Roman" w:hAnsi="Arial" w:cs="Times New Roman"/>
      <w:b/>
      <w:bCs/>
      <w:caps/>
      <w:sz w:val="28"/>
      <w:szCs w:val="28"/>
    </w:rPr>
  </w:style>
  <w:style w:type="paragraph" w:styleId="Heading2">
    <w:name w:val="heading 2"/>
    <w:basedOn w:val="Normal"/>
    <w:next w:val="Normal"/>
    <w:link w:val="Heading2Char"/>
    <w:uiPriority w:val="99"/>
    <w:semiHidden/>
    <w:unhideWhenUsed/>
    <w:qFormat/>
    <w:rsid w:val="00B8728B"/>
    <w:pPr>
      <w:keepNext/>
      <w:keepLines/>
      <w:spacing w:before="40"/>
      <w:outlineLvl w:val="1"/>
    </w:pPr>
    <w:rPr>
      <w:rFonts w:ascii="Calibri" w:hAnsi="Calibri"/>
      <w:b/>
      <w:bCs/>
      <w:smallCaps/>
      <w:color w:val="000000"/>
      <w:sz w:val="28"/>
      <w:szCs w:val="26"/>
    </w:rPr>
  </w:style>
  <w:style w:type="paragraph" w:styleId="Heading3">
    <w:name w:val="heading 3"/>
    <w:basedOn w:val="Normal"/>
    <w:next w:val="Normal"/>
    <w:link w:val="Heading3Char"/>
    <w:uiPriority w:val="99"/>
    <w:semiHidden/>
    <w:unhideWhenUsed/>
    <w:qFormat/>
    <w:rsid w:val="00B8728B"/>
    <w:pPr>
      <w:keepNext/>
      <w:keepLines/>
      <w:spacing w:before="40"/>
      <w:outlineLvl w:val="2"/>
    </w:pPr>
    <w:rPr>
      <w:rFonts w:ascii="Calibri" w:hAnsi="Calibri"/>
      <w:bCs/>
      <w:i/>
      <w:color w:val="000000"/>
      <w:sz w:val="28"/>
    </w:rPr>
  </w:style>
  <w:style w:type="paragraph" w:styleId="Heading4">
    <w:name w:val="heading 4"/>
    <w:basedOn w:val="Normal"/>
    <w:next w:val="Normal"/>
    <w:link w:val="Heading4Char"/>
    <w:uiPriority w:val="99"/>
    <w:qFormat/>
    <w:rsid w:val="00B8728B"/>
    <w:pPr>
      <w:keepNext/>
      <w:keepLines/>
      <w:spacing w:before="200"/>
      <w:outlineLvl w:val="3"/>
    </w:pPr>
    <w:rPr>
      <w:rFonts w:ascii="Cambria" w:eastAsia="Times New Roman" w:hAnsi="Cambria" w:cs="Times New Roman"/>
      <w:b/>
      <w:bCs/>
      <w:i/>
      <w:iCs/>
      <w:color w:val="4F81BD"/>
      <w:sz w:val="24"/>
      <w:szCs w:val="24"/>
    </w:rPr>
  </w:style>
  <w:style w:type="paragraph" w:styleId="Heading5">
    <w:name w:val="heading 5"/>
    <w:basedOn w:val="Normal"/>
    <w:link w:val="Heading5Char"/>
    <w:uiPriority w:val="99"/>
    <w:qFormat/>
    <w:rsid w:val="00B8728B"/>
    <w:pPr>
      <w:spacing w:before="100" w:beforeAutospacing="1" w:after="100" w:afterAutospacing="1"/>
      <w:outlineLvl w:val="4"/>
    </w:pPr>
    <w:rPr>
      <w:rFonts w:ascii="Arial" w:eastAsia="Times New Roman" w:hAnsi="Arial" w:cs="Arial"/>
      <w:b/>
      <w:bCs/>
      <w:sz w:val="21"/>
      <w:szCs w:val="21"/>
    </w:rPr>
  </w:style>
  <w:style w:type="paragraph" w:styleId="Heading6">
    <w:name w:val="heading 6"/>
    <w:basedOn w:val="Normal"/>
    <w:next w:val="Normal"/>
    <w:link w:val="Heading6Char"/>
    <w:uiPriority w:val="99"/>
    <w:qFormat/>
    <w:rsid w:val="00B8728B"/>
    <w:pPr>
      <w:keepNext/>
      <w:keepLines/>
      <w:spacing w:before="200"/>
      <w:outlineLvl w:val="5"/>
    </w:pPr>
    <w:rPr>
      <w:rFonts w:ascii="Cambria" w:eastAsia="Times New Roman" w:hAnsi="Cambria" w:cs="Times New Roman"/>
      <w:i/>
      <w:iCs/>
      <w:color w:val="243F60"/>
      <w:sz w:val="24"/>
      <w:szCs w:val="24"/>
    </w:rPr>
  </w:style>
  <w:style w:type="paragraph" w:styleId="Heading7">
    <w:name w:val="heading 7"/>
    <w:basedOn w:val="Normal"/>
    <w:next w:val="Normal"/>
    <w:link w:val="Heading7Char"/>
    <w:uiPriority w:val="99"/>
    <w:qFormat/>
    <w:rsid w:val="00B8728B"/>
    <w:pPr>
      <w:keepNext/>
      <w:keepLines/>
      <w:spacing w:before="200"/>
      <w:outlineLvl w:val="6"/>
    </w:pPr>
    <w:rPr>
      <w:rFonts w:ascii="Cambria" w:eastAsia="Times New Roman" w:hAnsi="Cambria" w:cs="Times New Roman"/>
      <w:i/>
      <w:iCs/>
      <w:color w:val="404040"/>
      <w:sz w:val="24"/>
      <w:szCs w:val="24"/>
    </w:rPr>
  </w:style>
  <w:style w:type="paragraph" w:styleId="Heading8">
    <w:name w:val="heading 8"/>
    <w:basedOn w:val="Normal"/>
    <w:next w:val="Normal"/>
    <w:link w:val="Heading8Char"/>
    <w:uiPriority w:val="99"/>
    <w:qFormat/>
    <w:rsid w:val="00B8728B"/>
    <w:pPr>
      <w:keepNext/>
      <w:keepLines/>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9"/>
    <w:qFormat/>
    <w:rsid w:val="00B8728B"/>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ew TOC 1 Char"/>
    <w:basedOn w:val="DefaultParagraphFont"/>
    <w:link w:val="Heading1"/>
    <w:uiPriority w:val="99"/>
    <w:rsid w:val="00B8728B"/>
    <w:rPr>
      <w:rFonts w:ascii="Arial" w:eastAsia="Times New Roman" w:hAnsi="Arial" w:cs="Times New Roman"/>
      <w:b/>
      <w:bCs/>
      <w:caps/>
      <w:sz w:val="28"/>
      <w:szCs w:val="28"/>
    </w:rPr>
  </w:style>
  <w:style w:type="paragraph" w:customStyle="1" w:styleId="Heading21">
    <w:name w:val="Heading 21"/>
    <w:basedOn w:val="TOC2"/>
    <w:next w:val="Normal"/>
    <w:autoRedefine/>
    <w:uiPriority w:val="99"/>
    <w:qFormat/>
    <w:rsid w:val="00B8728B"/>
    <w:pPr>
      <w:keepNext/>
      <w:keepLines/>
      <w:spacing w:before="200" w:after="0"/>
      <w:ind w:left="0"/>
      <w:outlineLvl w:val="1"/>
    </w:pPr>
    <w:rPr>
      <w:rFonts w:eastAsia="Times New Roman" w:cs="Times New Roman"/>
      <w:b/>
      <w:bCs/>
      <w:smallCaps/>
      <w:color w:val="000000"/>
      <w:sz w:val="28"/>
      <w:szCs w:val="26"/>
    </w:rPr>
  </w:style>
  <w:style w:type="paragraph" w:customStyle="1" w:styleId="Heading31">
    <w:name w:val="Heading 31"/>
    <w:basedOn w:val="TOC4"/>
    <w:next w:val="Normal"/>
    <w:uiPriority w:val="99"/>
    <w:qFormat/>
    <w:rsid w:val="00B8728B"/>
    <w:pPr>
      <w:keepNext/>
      <w:keepLines/>
      <w:spacing w:before="200" w:after="0"/>
      <w:ind w:left="720"/>
      <w:outlineLvl w:val="2"/>
    </w:pPr>
    <w:rPr>
      <w:rFonts w:eastAsia="Times New Roman" w:cs="Times New Roman"/>
      <w:bCs/>
      <w:i/>
      <w:color w:val="000000"/>
      <w:sz w:val="28"/>
    </w:rPr>
  </w:style>
  <w:style w:type="character" w:customStyle="1" w:styleId="Heading4Char">
    <w:name w:val="Heading 4 Char"/>
    <w:basedOn w:val="DefaultParagraphFont"/>
    <w:link w:val="Heading4"/>
    <w:uiPriority w:val="99"/>
    <w:rsid w:val="00B8728B"/>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uiPriority w:val="99"/>
    <w:rsid w:val="00B8728B"/>
    <w:rPr>
      <w:rFonts w:ascii="Arial" w:eastAsia="Times New Roman" w:hAnsi="Arial" w:cs="Arial"/>
      <w:b/>
      <w:bCs/>
      <w:sz w:val="21"/>
      <w:szCs w:val="21"/>
    </w:rPr>
  </w:style>
  <w:style w:type="character" w:customStyle="1" w:styleId="Heading6Char">
    <w:name w:val="Heading 6 Char"/>
    <w:basedOn w:val="DefaultParagraphFont"/>
    <w:link w:val="Heading6"/>
    <w:uiPriority w:val="99"/>
    <w:rsid w:val="00B8728B"/>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uiPriority w:val="99"/>
    <w:rsid w:val="00B8728B"/>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uiPriority w:val="99"/>
    <w:rsid w:val="00B8728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B8728B"/>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B8728B"/>
  </w:style>
  <w:style w:type="character" w:customStyle="1" w:styleId="Heading2Char">
    <w:name w:val="Heading 2 Char"/>
    <w:basedOn w:val="DefaultParagraphFont"/>
    <w:link w:val="Heading2"/>
    <w:uiPriority w:val="99"/>
    <w:locked/>
    <w:rsid w:val="00B8728B"/>
    <w:rPr>
      <w:rFonts w:ascii="Calibri" w:hAnsi="Calibri"/>
      <w:b/>
      <w:bCs/>
      <w:smallCaps/>
      <w:color w:val="000000"/>
      <w:sz w:val="28"/>
      <w:szCs w:val="26"/>
    </w:rPr>
  </w:style>
  <w:style w:type="character" w:customStyle="1" w:styleId="Heading3Char">
    <w:name w:val="Heading 3 Char"/>
    <w:basedOn w:val="DefaultParagraphFont"/>
    <w:link w:val="Heading3"/>
    <w:uiPriority w:val="99"/>
    <w:locked/>
    <w:rsid w:val="00B8728B"/>
    <w:rPr>
      <w:rFonts w:ascii="Calibri" w:hAnsi="Calibri"/>
      <w:bCs/>
      <w:i/>
      <w:color w:val="000000"/>
      <w:sz w:val="28"/>
    </w:rPr>
  </w:style>
  <w:style w:type="character" w:styleId="Hyperlink">
    <w:name w:val="Hyperlink"/>
    <w:basedOn w:val="DefaultParagraphFont"/>
    <w:uiPriority w:val="99"/>
    <w:rsid w:val="00B8728B"/>
    <w:rPr>
      <w:rFonts w:cs="Times New Roman"/>
      <w:color w:val="0000FF"/>
      <w:u w:val="single"/>
    </w:rPr>
  </w:style>
  <w:style w:type="paragraph" w:styleId="Header">
    <w:name w:val="header"/>
    <w:basedOn w:val="Normal"/>
    <w:link w:val="HeaderChar"/>
    <w:rsid w:val="00B8728B"/>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8728B"/>
    <w:rPr>
      <w:rFonts w:ascii="Times New Roman" w:eastAsia="Times New Roman" w:hAnsi="Times New Roman" w:cs="Times New Roman"/>
      <w:sz w:val="24"/>
      <w:szCs w:val="24"/>
    </w:rPr>
  </w:style>
  <w:style w:type="paragraph" w:styleId="Footer">
    <w:name w:val="footer"/>
    <w:basedOn w:val="Normal"/>
    <w:link w:val="FooterChar"/>
    <w:uiPriority w:val="99"/>
    <w:rsid w:val="00B8728B"/>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8728B"/>
    <w:rPr>
      <w:rFonts w:ascii="Times New Roman" w:eastAsia="Times New Roman" w:hAnsi="Times New Roman" w:cs="Times New Roman"/>
      <w:sz w:val="24"/>
      <w:szCs w:val="24"/>
    </w:rPr>
  </w:style>
  <w:style w:type="character" w:styleId="PageNumber">
    <w:name w:val="page number"/>
    <w:basedOn w:val="DefaultParagraphFont"/>
    <w:uiPriority w:val="99"/>
    <w:rsid w:val="00B8728B"/>
    <w:rPr>
      <w:rFonts w:cs="Times New Roman"/>
    </w:rPr>
  </w:style>
  <w:style w:type="paragraph" w:styleId="BalloonText">
    <w:name w:val="Balloon Text"/>
    <w:basedOn w:val="Normal"/>
    <w:link w:val="BalloonTextChar"/>
    <w:rsid w:val="00B8728B"/>
    <w:rPr>
      <w:rFonts w:ascii="Tahoma" w:eastAsia="Times New Roman" w:hAnsi="Tahoma" w:cs="Tahoma"/>
      <w:sz w:val="16"/>
      <w:szCs w:val="16"/>
    </w:rPr>
  </w:style>
  <w:style w:type="character" w:customStyle="1" w:styleId="BalloonTextChar">
    <w:name w:val="Balloon Text Char"/>
    <w:basedOn w:val="DefaultParagraphFont"/>
    <w:link w:val="BalloonText"/>
    <w:rsid w:val="00B8728B"/>
    <w:rPr>
      <w:rFonts w:ascii="Tahoma" w:eastAsia="Times New Roman" w:hAnsi="Tahoma" w:cs="Tahoma"/>
      <w:sz w:val="16"/>
      <w:szCs w:val="16"/>
    </w:rPr>
  </w:style>
  <w:style w:type="paragraph" w:styleId="NormalWeb">
    <w:name w:val="Normal (Web)"/>
    <w:basedOn w:val="Normal"/>
    <w:rsid w:val="00B8728B"/>
    <w:pPr>
      <w:spacing w:before="100" w:beforeAutospacing="1" w:after="100" w:afterAutospacing="1"/>
    </w:pPr>
    <w:rPr>
      <w:rFonts w:ascii="Times New Roman" w:eastAsia="Times New Roman" w:hAnsi="Times New Roman" w:cs="Times New Roman"/>
      <w:sz w:val="24"/>
      <w:szCs w:val="24"/>
    </w:rPr>
  </w:style>
  <w:style w:type="paragraph" w:customStyle="1" w:styleId="TOC11">
    <w:name w:val="TOC 11"/>
    <w:basedOn w:val="Normal"/>
    <w:next w:val="Normal"/>
    <w:autoRedefine/>
    <w:uiPriority w:val="39"/>
    <w:qFormat/>
    <w:rsid w:val="00B8728B"/>
    <w:pPr>
      <w:spacing w:before="240" w:after="120"/>
      <w:jc w:val="center"/>
    </w:pPr>
    <w:rPr>
      <w:rFonts w:eastAsia="Times New Roman" w:cs="Times New Roman"/>
      <w:b/>
      <w:caps/>
      <w:sz w:val="28"/>
      <w:u w:val="single"/>
    </w:rPr>
  </w:style>
  <w:style w:type="paragraph" w:customStyle="1" w:styleId="NewTOC21">
    <w:name w:val="New TOC 21"/>
    <w:basedOn w:val="Normal"/>
    <w:next w:val="Normal"/>
    <w:autoRedefine/>
    <w:uiPriority w:val="39"/>
    <w:qFormat/>
    <w:rsid w:val="00B8728B"/>
    <w:rPr>
      <w:rFonts w:eastAsia="Times New Roman" w:cs="Times New Roman"/>
      <w:b/>
      <w:smallCaps/>
      <w:sz w:val="28"/>
    </w:rPr>
  </w:style>
  <w:style w:type="paragraph" w:customStyle="1" w:styleId="TOC31">
    <w:name w:val="TOC 31"/>
    <w:basedOn w:val="Normal"/>
    <w:next w:val="Normal"/>
    <w:autoRedefine/>
    <w:uiPriority w:val="39"/>
    <w:qFormat/>
    <w:rsid w:val="00B8728B"/>
    <w:rPr>
      <w:rFonts w:eastAsia="Times New Roman" w:cs="Times New Roman"/>
      <w:smallCaps/>
    </w:rPr>
  </w:style>
  <w:style w:type="paragraph" w:customStyle="1" w:styleId="NewTOC31">
    <w:name w:val="New TOC 31"/>
    <w:basedOn w:val="Normal"/>
    <w:next w:val="Normal"/>
    <w:autoRedefine/>
    <w:uiPriority w:val="39"/>
    <w:rsid w:val="00B8728B"/>
    <w:pPr>
      <w:ind w:left="720"/>
    </w:pPr>
    <w:rPr>
      <w:rFonts w:eastAsia="Times New Roman" w:cs="Times New Roman"/>
      <w:i/>
      <w:sz w:val="28"/>
    </w:rPr>
  </w:style>
  <w:style w:type="paragraph" w:customStyle="1" w:styleId="TOC51">
    <w:name w:val="TOC 51"/>
    <w:basedOn w:val="Normal"/>
    <w:next w:val="Normal"/>
    <w:autoRedefine/>
    <w:uiPriority w:val="99"/>
    <w:semiHidden/>
    <w:rsid w:val="00B8728B"/>
    <w:rPr>
      <w:rFonts w:eastAsia="Times New Roman" w:cs="Times New Roman"/>
    </w:rPr>
  </w:style>
  <w:style w:type="paragraph" w:customStyle="1" w:styleId="TOC61">
    <w:name w:val="TOC 61"/>
    <w:basedOn w:val="Normal"/>
    <w:next w:val="Normal"/>
    <w:autoRedefine/>
    <w:uiPriority w:val="99"/>
    <w:semiHidden/>
    <w:rsid w:val="00B8728B"/>
    <w:rPr>
      <w:rFonts w:eastAsia="Times New Roman" w:cs="Times New Roman"/>
    </w:rPr>
  </w:style>
  <w:style w:type="paragraph" w:customStyle="1" w:styleId="TOC71">
    <w:name w:val="TOC 71"/>
    <w:basedOn w:val="Normal"/>
    <w:next w:val="Normal"/>
    <w:autoRedefine/>
    <w:uiPriority w:val="99"/>
    <w:semiHidden/>
    <w:rsid w:val="00B8728B"/>
    <w:rPr>
      <w:rFonts w:eastAsia="Times New Roman" w:cs="Times New Roman"/>
    </w:rPr>
  </w:style>
  <w:style w:type="paragraph" w:customStyle="1" w:styleId="TOC81">
    <w:name w:val="TOC 81"/>
    <w:basedOn w:val="Normal"/>
    <w:next w:val="Normal"/>
    <w:autoRedefine/>
    <w:uiPriority w:val="99"/>
    <w:semiHidden/>
    <w:rsid w:val="00B8728B"/>
    <w:rPr>
      <w:rFonts w:eastAsia="Times New Roman" w:cs="Times New Roman"/>
    </w:rPr>
  </w:style>
  <w:style w:type="paragraph" w:customStyle="1" w:styleId="TOC91">
    <w:name w:val="TOC 91"/>
    <w:basedOn w:val="Normal"/>
    <w:next w:val="Normal"/>
    <w:autoRedefine/>
    <w:uiPriority w:val="99"/>
    <w:semiHidden/>
    <w:rsid w:val="00B8728B"/>
    <w:rPr>
      <w:rFonts w:eastAsia="Times New Roman" w:cs="Times New Roman"/>
    </w:rPr>
  </w:style>
  <w:style w:type="character" w:styleId="Strong">
    <w:name w:val="Strong"/>
    <w:basedOn w:val="DefaultParagraphFont"/>
    <w:uiPriority w:val="99"/>
    <w:qFormat/>
    <w:rsid w:val="00B8728B"/>
    <w:rPr>
      <w:rFonts w:cs="Times New Roman"/>
      <w:b/>
      <w:bCs/>
    </w:rPr>
  </w:style>
  <w:style w:type="character" w:styleId="Emphasis">
    <w:name w:val="Emphasis"/>
    <w:basedOn w:val="DefaultParagraphFont"/>
    <w:uiPriority w:val="99"/>
    <w:qFormat/>
    <w:rsid w:val="00B8728B"/>
    <w:rPr>
      <w:rFonts w:cs="Times New Roman"/>
      <w:i/>
      <w:iCs/>
    </w:rPr>
  </w:style>
  <w:style w:type="character" w:customStyle="1" w:styleId="EmailStyle321">
    <w:name w:val="EmailStyle321"/>
    <w:basedOn w:val="DefaultParagraphFont"/>
    <w:uiPriority w:val="99"/>
    <w:semiHidden/>
    <w:rsid w:val="00B8728B"/>
    <w:rPr>
      <w:rFonts w:ascii="Arial" w:hAnsi="Arial" w:cs="Arial"/>
      <w:color w:val="000080"/>
      <w:sz w:val="20"/>
      <w:szCs w:val="20"/>
    </w:rPr>
  </w:style>
  <w:style w:type="character" w:styleId="FollowedHyperlink">
    <w:name w:val="FollowedHyperlink"/>
    <w:basedOn w:val="DefaultParagraphFont"/>
    <w:uiPriority w:val="99"/>
    <w:rsid w:val="00B8728B"/>
    <w:rPr>
      <w:rFonts w:cs="Times New Roman"/>
      <w:color w:val="800080"/>
      <w:u w:val="single"/>
    </w:rPr>
  </w:style>
  <w:style w:type="table" w:styleId="TableGrid">
    <w:name w:val="Table Grid"/>
    <w:basedOn w:val="TableNormal"/>
    <w:uiPriority w:val="99"/>
    <w:rsid w:val="00B8728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8728B"/>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B8728B"/>
    <w:rPr>
      <w:color w:val="auto"/>
    </w:rPr>
  </w:style>
  <w:style w:type="paragraph" w:customStyle="1" w:styleId="CM5">
    <w:name w:val="CM5"/>
    <w:basedOn w:val="Default"/>
    <w:next w:val="Default"/>
    <w:uiPriority w:val="99"/>
    <w:rsid w:val="00B8728B"/>
    <w:pPr>
      <w:spacing w:after="220"/>
    </w:pPr>
    <w:rPr>
      <w:color w:val="auto"/>
    </w:rPr>
  </w:style>
  <w:style w:type="paragraph" w:styleId="ListParagraph">
    <w:name w:val="List Paragraph"/>
    <w:basedOn w:val="Normal"/>
    <w:qFormat/>
    <w:rsid w:val="00B8728B"/>
    <w:pPr>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B8728B"/>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8728B"/>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B8728B"/>
    <w:rPr>
      <w:rFonts w:cs="Times New Roman"/>
      <w:vertAlign w:val="superscript"/>
    </w:rPr>
  </w:style>
  <w:style w:type="paragraph" w:styleId="TOCHeading">
    <w:name w:val="TOC Heading"/>
    <w:basedOn w:val="Heading1"/>
    <w:next w:val="Normal"/>
    <w:uiPriority w:val="39"/>
    <w:qFormat/>
    <w:rsid w:val="00B8728B"/>
    <w:pPr>
      <w:pBdr>
        <w:bottom w:val="none" w:sz="0" w:space="0" w:color="auto"/>
      </w:pBdr>
      <w:spacing w:line="276" w:lineRule="auto"/>
      <w:outlineLvl w:val="9"/>
    </w:pPr>
    <w:rPr>
      <w:rFonts w:ascii="Cambria" w:hAnsi="Cambria"/>
      <w:caps w:val="0"/>
      <w:color w:val="365F91"/>
    </w:rPr>
  </w:style>
  <w:style w:type="character" w:styleId="CommentReference">
    <w:name w:val="annotation reference"/>
    <w:basedOn w:val="DefaultParagraphFont"/>
    <w:uiPriority w:val="99"/>
    <w:rsid w:val="00B8728B"/>
    <w:rPr>
      <w:rFonts w:cs="Times New Roman"/>
      <w:sz w:val="16"/>
      <w:szCs w:val="16"/>
    </w:rPr>
  </w:style>
  <w:style w:type="paragraph" w:styleId="CommentText">
    <w:name w:val="annotation text"/>
    <w:basedOn w:val="Normal"/>
    <w:link w:val="CommentTextChar"/>
    <w:uiPriority w:val="99"/>
    <w:rsid w:val="00B8728B"/>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872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B8728B"/>
    <w:rPr>
      <w:b/>
      <w:bCs/>
    </w:rPr>
  </w:style>
  <w:style w:type="character" w:customStyle="1" w:styleId="CommentSubjectChar">
    <w:name w:val="Comment Subject Char"/>
    <w:basedOn w:val="CommentTextChar"/>
    <w:link w:val="CommentSubject"/>
    <w:uiPriority w:val="99"/>
    <w:rsid w:val="00B8728B"/>
    <w:rPr>
      <w:rFonts w:ascii="Times New Roman" w:eastAsia="Times New Roman" w:hAnsi="Times New Roman" w:cs="Times New Roman"/>
      <w:b/>
      <w:bCs/>
      <w:sz w:val="20"/>
      <w:szCs w:val="20"/>
    </w:rPr>
  </w:style>
  <w:style w:type="paragraph" w:styleId="Revision">
    <w:name w:val="Revision"/>
    <w:hidden/>
    <w:uiPriority w:val="99"/>
    <w:semiHidden/>
    <w:rsid w:val="00B8728B"/>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B8728B"/>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8728B"/>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qFormat/>
    <w:locked/>
    <w:rsid w:val="00B8728B"/>
    <w:pPr>
      <w:numPr>
        <w:ilvl w:val="1"/>
      </w:numPr>
      <w:spacing w:after="160"/>
    </w:pPr>
    <w:rPr>
      <w:rFonts w:eastAsia="MS Mincho"/>
      <w:color w:val="5A5A5A"/>
      <w:spacing w:val="15"/>
    </w:rPr>
  </w:style>
  <w:style w:type="character" w:customStyle="1" w:styleId="SubtitleChar">
    <w:name w:val="Subtitle Char"/>
    <w:basedOn w:val="DefaultParagraphFont"/>
    <w:link w:val="Subtitle"/>
    <w:rsid w:val="00B8728B"/>
    <w:rPr>
      <w:rFonts w:ascii="Calibri" w:eastAsia="MS Mincho" w:hAnsi="Calibri" w:cs="Times New Roman"/>
      <w:color w:val="5A5A5A"/>
      <w:spacing w:val="15"/>
    </w:rPr>
  </w:style>
  <w:style w:type="paragraph" w:customStyle="1" w:styleId="Title1">
    <w:name w:val="Title1"/>
    <w:basedOn w:val="Normal"/>
    <w:next w:val="Normal"/>
    <w:qFormat/>
    <w:locked/>
    <w:rsid w:val="00B8728B"/>
    <w:pPr>
      <w:contextualSpacing/>
    </w:pPr>
    <w:rPr>
      <w:rFonts w:ascii="Cambria" w:eastAsia="MS Gothic" w:hAnsi="Cambria" w:cs="Times New Roman"/>
      <w:spacing w:val="-10"/>
      <w:kern w:val="28"/>
      <w:sz w:val="56"/>
      <w:szCs w:val="56"/>
    </w:rPr>
  </w:style>
  <w:style w:type="character" w:customStyle="1" w:styleId="TitleChar">
    <w:name w:val="Title Char"/>
    <w:basedOn w:val="DefaultParagraphFont"/>
    <w:link w:val="Title"/>
    <w:rsid w:val="00B8728B"/>
    <w:rPr>
      <w:rFonts w:ascii="Cambria" w:eastAsia="MS Gothic" w:hAnsi="Cambria" w:cs="Times New Roman"/>
      <w:spacing w:val="-10"/>
      <w:kern w:val="28"/>
      <w:sz w:val="56"/>
      <w:szCs w:val="56"/>
    </w:rPr>
  </w:style>
  <w:style w:type="numbering" w:customStyle="1" w:styleId="NoList11">
    <w:name w:val="No List11"/>
    <w:next w:val="NoList"/>
    <w:uiPriority w:val="99"/>
    <w:semiHidden/>
    <w:unhideWhenUsed/>
    <w:rsid w:val="00B8728B"/>
  </w:style>
  <w:style w:type="paragraph" w:customStyle="1" w:styleId="Level1">
    <w:name w:val="Level 1"/>
    <w:basedOn w:val="Normal"/>
    <w:rsid w:val="00B8728B"/>
    <w:pPr>
      <w:widowControl w:val="0"/>
    </w:pPr>
    <w:rPr>
      <w:rFonts w:ascii="Times New Roman" w:eastAsia="Times New Roman" w:hAnsi="Times New Roman" w:cs="Times New Roman"/>
      <w:sz w:val="24"/>
      <w:szCs w:val="20"/>
    </w:rPr>
  </w:style>
  <w:style w:type="paragraph" w:customStyle="1" w:styleId="Level2">
    <w:name w:val="Level 2"/>
    <w:basedOn w:val="Normal"/>
    <w:rsid w:val="00B8728B"/>
    <w:pPr>
      <w:widowControl w:val="0"/>
    </w:pPr>
    <w:rPr>
      <w:rFonts w:ascii="Times New Roman" w:eastAsia="Times New Roman" w:hAnsi="Times New Roman" w:cs="Times New Roman"/>
      <w:sz w:val="24"/>
      <w:szCs w:val="20"/>
    </w:rPr>
  </w:style>
  <w:style w:type="paragraph" w:customStyle="1" w:styleId="Level3">
    <w:name w:val="Level 3"/>
    <w:basedOn w:val="Normal"/>
    <w:rsid w:val="00B8728B"/>
    <w:pPr>
      <w:widowControl w:val="0"/>
    </w:pPr>
    <w:rPr>
      <w:rFonts w:ascii="Times New Roman" w:eastAsia="Times New Roman" w:hAnsi="Times New Roman" w:cs="Times New Roman"/>
      <w:sz w:val="24"/>
      <w:szCs w:val="20"/>
    </w:rPr>
  </w:style>
  <w:style w:type="paragraph" w:customStyle="1" w:styleId="Level4">
    <w:name w:val="Level 4"/>
    <w:basedOn w:val="Normal"/>
    <w:rsid w:val="00B8728B"/>
    <w:pPr>
      <w:widowControl w:val="0"/>
    </w:pPr>
    <w:rPr>
      <w:rFonts w:ascii="Times New Roman" w:eastAsia="Times New Roman" w:hAnsi="Times New Roman" w:cs="Times New Roman"/>
      <w:sz w:val="24"/>
      <w:szCs w:val="20"/>
    </w:rPr>
  </w:style>
  <w:style w:type="paragraph" w:customStyle="1" w:styleId="Level5">
    <w:name w:val="Level 5"/>
    <w:basedOn w:val="Normal"/>
    <w:rsid w:val="00B8728B"/>
    <w:pPr>
      <w:widowControl w:val="0"/>
    </w:pPr>
    <w:rPr>
      <w:rFonts w:ascii="Times New Roman" w:eastAsia="Times New Roman" w:hAnsi="Times New Roman" w:cs="Times New Roman"/>
      <w:sz w:val="24"/>
      <w:szCs w:val="20"/>
    </w:rPr>
  </w:style>
  <w:style w:type="paragraph" w:customStyle="1" w:styleId="Level6">
    <w:name w:val="Level 6"/>
    <w:basedOn w:val="Normal"/>
    <w:rsid w:val="00B8728B"/>
    <w:pPr>
      <w:widowControl w:val="0"/>
    </w:pPr>
    <w:rPr>
      <w:rFonts w:ascii="Times New Roman" w:eastAsia="Times New Roman" w:hAnsi="Times New Roman" w:cs="Times New Roman"/>
      <w:sz w:val="24"/>
      <w:szCs w:val="20"/>
    </w:rPr>
  </w:style>
  <w:style w:type="paragraph" w:customStyle="1" w:styleId="Level7">
    <w:name w:val="Level 7"/>
    <w:basedOn w:val="Normal"/>
    <w:rsid w:val="00B8728B"/>
    <w:pPr>
      <w:widowControl w:val="0"/>
    </w:pPr>
    <w:rPr>
      <w:rFonts w:ascii="Times New Roman" w:eastAsia="Times New Roman" w:hAnsi="Times New Roman" w:cs="Times New Roman"/>
      <w:sz w:val="24"/>
      <w:szCs w:val="20"/>
    </w:rPr>
  </w:style>
  <w:style w:type="paragraph" w:customStyle="1" w:styleId="Level8">
    <w:name w:val="Level 8"/>
    <w:basedOn w:val="Normal"/>
    <w:rsid w:val="00B8728B"/>
    <w:pPr>
      <w:widowControl w:val="0"/>
    </w:pPr>
    <w:rPr>
      <w:rFonts w:ascii="Times New Roman" w:eastAsia="Times New Roman" w:hAnsi="Times New Roman" w:cs="Times New Roman"/>
      <w:sz w:val="24"/>
      <w:szCs w:val="20"/>
    </w:rPr>
  </w:style>
  <w:style w:type="paragraph" w:customStyle="1" w:styleId="Level9">
    <w:name w:val="Level 9"/>
    <w:basedOn w:val="Normal"/>
    <w:rsid w:val="00B8728B"/>
    <w:pPr>
      <w:widowControl w:val="0"/>
    </w:pPr>
    <w:rPr>
      <w:rFonts w:ascii="Times New Roman" w:eastAsia="Times New Roman" w:hAnsi="Times New Roman" w:cs="Times New Roman"/>
      <w:sz w:val="24"/>
      <w:szCs w:val="20"/>
    </w:rPr>
  </w:style>
  <w:style w:type="paragraph" w:customStyle="1" w:styleId="Subheading">
    <w:name w:val="_Subheading"/>
    <w:basedOn w:val="Normal"/>
    <w:rsid w:val="00B8728B"/>
    <w:pPr>
      <w:widowControl w:val="0"/>
    </w:pPr>
    <w:rPr>
      <w:rFonts w:ascii="Humanst521 Cn BT" w:eastAsia="Times New Roman" w:hAnsi="Humanst521 Cn BT" w:cs="Times New Roman"/>
      <w:b/>
      <w:sz w:val="24"/>
      <w:szCs w:val="20"/>
    </w:rPr>
  </w:style>
  <w:style w:type="paragraph" w:customStyle="1" w:styleId="a">
    <w:name w:val="؛"/>
    <w:basedOn w:val="Normal"/>
    <w:rsid w:val="00B8728B"/>
    <w:pPr>
      <w:widowControl w:val="0"/>
    </w:pPr>
    <w:rPr>
      <w:rFonts w:ascii="Times New Roman" w:eastAsia="Times New Roman" w:hAnsi="Times New Roman" w:cs="Times New Roman"/>
      <w:sz w:val="24"/>
      <w:szCs w:val="20"/>
    </w:rPr>
  </w:style>
  <w:style w:type="paragraph" w:customStyle="1" w:styleId="Section">
    <w:name w:val="_Section"/>
    <w:basedOn w:val="Normal"/>
    <w:rsid w:val="00B8728B"/>
    <w:pPr>
      <w:widowControl w:val="0"/>
    </w:pPr>
    <w:rPr>
      <w:rFonts w:ascii="Times New Roman" w:eastAsia="Times New Roman" w:hAnsi="Times New Roman" w:cs="Times New Roman"/>
      <w:smallCaps/>
      <w:sz w:val="28"/>
      <w:szCs w:val="20"/>
    </w:rPr>
  </w:style>
  <w:style w:type="paragraph" w:styleId="BodyText2">
    <w:name w:val="Body Text 2"/>
    <w:basedOn w:val="Normal"/>
    <w:link w:val="BodyText2Char"/>
    <w:rsid w:val="00B8728B"/>
    <w:pPr>
      <w:autoSpaceDE w:val="0"/>
      <w:autoSpaceDN w:val="0"/>
      <w:adjustRightInd w:val="0"/>
    </w:pPr>
    <w:rPr>
      <w:rFonts w:ascii="Times New Roman" w:eastAsia="Times New Roman" w:hAnsi="Times New Roman" w:cs="Times New Roman"/>
      <w:b/>
      <w:bCs/>
    </w:rPr>
  </w:style>
  <w:style w:type="character" w:customStyle="1" w:styleId="BodyText2Char">
    <w:name w:val="Body Text 2 Char"/>
    <w:basedOn w:val="DefaultParagraphFont"/>
    <w:link w:val="BodyText2"/>
    <w:rsid w:val="00B8728B"/>
    <w:rPr>
      <w:rFonts w:ascii="Times New Roman" w:eastAsia="Times New Roman" w:hAnsi="Times New Roman" w:cs="Times New Roman"/>
      <w:b/>
      <w:bCs/>
    </w:rPr>
  </w:style>
  <w:style w:type="paragraph" w:styleId="BodyText3">
    <w:name w:val="Body Text 3"/>
    <w:basedOn w:val="Normal"/>
    <w:link w:val="BodyText3Char"/>
    <w:rsid w:val="00B8728B"/>
    <w:pPr>
      <w:autoSpaceDE w:val="0"/>
      <w:autoSpaceDN w:val="0"/>
      <w:adjustRightInd w:val="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B8728B"/>
    <w:rPr>
      <w:rFonts w:ascii="Times New Roman" w:eastAsia="Times New Roman" w:hAnsi="Times New Roman" w:cs="Times New Roman"/>
    </w:rPr>
  </w:style>
  <w:style w:type="character" w:customStyle="1" w:styleId="SYSHYPERTEXT">
    <w:name w:val="SYS_HYPERTEXT"/>
    <w:rsid w:val="00B8728B"/>
    <w:rPr>
      <w:color w:val="0000FF"/>
      <w:u w:val="single"/>
    </w:rPr>
  </w:style>
  <w:style w:type="numbering" w:customStyle="1" w:styleId="NoList111">
    <w:name w:val="No List111"/>
    <w:next w:val="NoList"/>
    <w:uiPriority w:val="99"/>
    <w:semiHidden/>
    <w:unhideWhenUsed/>
    <w:rsid w:val="00B8728B"/>
  </w:style>
  <w:style w:type="table" w:customStyle="1" w:styleId="TableGrid3">
    <w:name w:val="Table Grid3"/>
    <w:basedOn w:val="TableNormal"/>
    <w:next w:val="TableGrid"/>
    <w:uiPriority w:val="39"/>
    <w:rsid w:val="00B8728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B8728B"/>
    <w:pPr>
      <w:spacing w:after="100"/>
      <w:ind w:left="220"/>
    </w:pPr>
  </w:style>
  <w:style w:type="paragraph" w:styleId="TOC4">
    <w:name w:val="toc 4"/>
    <w:basedOn w:val="Normal"/>
    <w:next w:val="Normal"/>
    <w:autoRedefine/>
    <w:uiPriority w:val="39"/>
    <w:semiHidden/>
    <w:unhideWhenUsed/>
    <w:rsid w:val="00B8728B"/>
    <w:pPr>
      <w:spacing w:after="100"/>
      <w:ind w:left="660"/>
    </w:pPr>
  </w:style>
  <w:style w:type="character" w:customStyle="1" w:styleId="Heading2Char1">
    <w:name w:val="Heading 2 Char1"/>
    <w:basedOn w:val="DefaultParagraphFont"/>
    <w:uiPriority w:val="9"/>
    <w:semiHidden/>
    <w:rsid w:val="00B8728B"/>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B8728B"/>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link w:val="SubtitleChar"/>
    <w:qFormat/>
    <w:rsid w:val="00B8728B"/>
    <w:pPr>
      <w:numPr>
        <w:ilvl w:val="1"/>
      </w:numPr>
      <w:spacing w:after="160"/>
    </w:pPr>
    <w:rPr>
      <w:rFonts w:ascii="Calibri" w:eastAsia="MS Mincho" w:hAnsi="Calibri" w:cs="Times New Roman"/>
      <w:color w:val="5A5A5A"/>
      <w:spacing w:val="15"/>
    </w:rPr>
  </w:style>
  <w:style w:type="character" w:customStyle="1" w:styleId="SubtitleChar1">
    <w:name w:val="Subtitle Char1"/>
    <w:basedOn w:val="DefaultParagraphFont"/>
    <w:uiPriority w:val="11"/>
    <w:rsid w:val="00B8728B"/>
    <w:rPr>
      <w:rFonts w:eastAsiaTheme="minorEastAsia"/>
      <w:color w:val="5A5A5A" w:themeColor="text1" w:themeTint="A5"/>
      <w:spacing w:val="15"/>
    </w:rPr>
  </w:style>
  <w:style w:type="paragraph" w:styleId="Title">
    <w:name w:val="Title"/>
    <w:basedOn w:val="Normal"/>
    <w:next w:val="Normal"/>
    <w:link w:val="TitleChar"/>
    <w:qFormat/>
    <w:rsid w:val="00B8728B"/>
    <w:pPr>
      <w:contextualSpacing/>
    </w:pPr>
    <w:rPr>
      <w:rFonts w:ascii="Cambria" w:eastAsia="MS Gothic" w:hAnsi="Cambria" w:cs="Times New Roman"/>
      <w:spacing w:val="-10"/>
      <w:kern w:val="28"/>
      <w:sz w:val="56"/>
      <w:szCs w:val="56"/>
    </w:rPr>
  </w:style>
  <w:style w:type="character" w:customStyle="1" w:styleId="TitleChar1">
    <w:name w:val="Title Char1"/>
    <w:basedOn w:val="DefaultParagraphFont"/>
    <w:uiPriority w:val="10"/>
    <w:rsid w:val="00B8728B"/>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B8728B"/>
    <w:pPr>
      <w:spacing w:after="100"/>
    </w:pPr>
  </w:style>
  <w:style w:type="character" w:styleId="UnresolvedMention">
    <w:name w:val="Unresolved Mention"/>
    <w:basedOn w:val="DefaultParagraphFont"/>
    <w:uiPriority w:val="99"/>
    <w:semiHidden/>
    <w:unhideWhenUsed/>
    <w:rsid w:val="00C36584"/>
    <w:rPr>
      <w:color w:val="605E5C"/>
      <w:shd w:val="clear" w:color="auto" w:fill="E1DFDD"/>
    </w:rPr>
  </w:style>
  <w:style w:type="paragraph" w:styleId="NoSpacing">
    <w:name w:val="No Spacing"/>
    <w:uiPriority w:val="1"/>
    <w:qFormat/>
    <w:rsid w:val="00122E9F"/>
  </w:style>
  <w:style w:type="paragraph" w:styleId="TOC3">
    <w:name w:val="toc 3"/>
    <w:basedOn w:val="Normal"/>
    <w:next w:val="Normal"/>
    <w:autoRedefine/>
    <w:uiPriority w:val="39"/>
    <w:unhideWhenUsed/>
    <w:rsid w:val="00DB21A6"/>
    <w:pPr>
      <w:spacing w:after="100" w:line="259" w:lineRule="auto"/>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07946">
      <w:bodyDiv w:val="1"/>
      <w:marLeft w:val="0"/>
      <w:marRight w:val="0"/>
      <w:marTop w:val="0"/>
      <w:marBottom w:val="0"/>
      <w:divBdr>
        <w:top w:val="none" w:sz="0" w:space="0" w:color="auto"/>
        <w:left w:val="none" w:sz="0" w:space="0" w:color="auto"/>
        <w:bottom w:val="none" w:sz="0" w:space="0" w:color="auto"/>
        <w:right w:val="none" w:sz="0" w:space="0" w:color="auto"/>
      </w:divBdr>
    </w:div>
    <w:div w:id="60661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depts.ttu.edu/socialwork/" TargetMode="External"/><Relationship Id="rId18" Type="http://schemas.openxmlformats.org/officeDocument/2006/relationships/hyperlink" Target="http://www.depts.ttu.edu/gradschool/fundin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swe.org/accreditation.aspx/" TargetMode="External"/><Relationship Id="rId17" Type="http://schemas.openxmlformats.org/officeDocument/2006/relationships/hyperlink" Target="http://www.financialaid.ttu.edu/" TargetMode="External"/><Relationship Id="rId2" Type="http://schemas.openxmlformats.org/officeDocument/2006/relationships/numbering" Target="numbering.xml"/><Relationship Id="rId16" Type="http://schemas.openxmlformats.org/officeDocument/2006/relationships/hyperlink" Target="http://www.depts.ttu.edu/ombudsma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pts.ttu.edu/officialpublications/" TargetMode="External"/><Relationship Id="rId5" Type="http://schemas.openxmlformats.org/officeDocument/2006/relationships/webSettings" Target="webSettings.xml"/><Relationship Id="rId15" Type="http://schemas.openxmlformats.org/officeDocument/2006/relationships/hyperlink" Target="http://www.dshs.state.tx.us/plc_cheval.shtm" TargetMode="External"/><Relationship Id="rId10" Type="http://schemas.openxmlformats.org/officeDocument/2006/relationships/hyperlink" Target="http://www.depts.ttu.edu/socialwor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epts.ttu.edu/socialwork" TargetMode="External"/><Relationship Id="rId14" Type="http://schemas.openxmlformats.org/officeDocument/2006/relationships/hyperlink" Target="https://www.depts.ttu.edu/socialwork/Program_Pages_MSW/MSW_Curriculum_schedul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0DCCC-B8C3-4E1D-A3A0-C7020F197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8340</Words>
  <Characters>47210</Characters>
  <Application>Microsoft Office Word</Application>
  <DocSecurity>0</DocSecurity>
  <Lines>963</Lines>
  <Paragraphs>399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Morrow, Helen</dc:creator>
  <cp:keywords/>
  <dc:description/>
  <cp:lastModifiedBy>Phillips, Stephen</cp:lastModifiedBy>
  <cp:revision>2</cp:revision>
  <cp:lastPrinted>2015-07-16T18:33:00Z</cp:lastPrinted>
  <dcterms:created xsi:type="dcterms:W3CDTF">2026-02-24T17:17:00Z</dcterms:created>
  <dcterms:modified xsi:type="dcterms:W3CDTF">2026-02-24T17:17:00Z</dcterms:modified>
</cp:coreProperties>
</file>